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5C024" w14:textId="37F300E5" w:rsidR="0012388D" w:rsidRDefault="00772BDC" w:rsidP="00CA5734">
      <w:pPr>
        <w:rPr>
          <w:rFonts w:cs="Arial"/>
        </w:rPr>
      </w:pPr>
      <w:r>
        <w:rPr>
          <w:rFonts w:cs="Arial"/>
          <w:noProof/>
          <w:lang w:eastAsia="en-GB" w:bidi="ar-SA"/>
        </w:rPr>
        <w:drawing>
          <wp:inline distT="0" distB="0" distL="0" distR="0" wp14:anchorId="5E276ACC" wp14:editId="007625CA">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2428EB37" w14:textId="77777777" w:rsidR="00A671E6" w:rsidRPr="00A671E6" w:rsidRDefault="00A671E6" w:rsidP="00A671E6">
      <w:pPr>
        <w:rPr>
          <w:color w:val="FF0000"/>
        </w:rPr>
      </w:pPr>
    </w:p>
    <w:p w14:paraId="50D4510E" w14:textId="59100996" w:rsidR="00A671E6" w:rsidRPr="003B27D5" w:rsidRDefault="003B27D5" w:rsidP="00A671E6">
      <w:pPr>
        <w:rPr>
          <w:b/>
          <w:sz w:val="28"/>
          <w:szCs w:val="28"/>
        </w:rPr>
      </w:pPr>
      <w:r w:rsidRPr="003B27D5">
        <w:rPr>
          <w:b/>
          <w:sz w:val="28"/>
          <w:szCs w:val="28"/>
        </w:rPr>
        <w:t>20 March 2023</w:t>
      </w:r>
    </w:p>
    <w:p w14:paraId="7C366923" w14:textId="4E8A53C4" w:rsidR="00A671E6" w:rsidRPr="003B27D5" w:rsidRDefault="00F35A7A" w:rsidP="00A671E6">
      <w:pPr>
        <w:rPr>
          <w:b/>
          <w:sz w:val="28"/>
          <w:szCs w:val="28"/>
        </w:rPr>
      </w:pPr>
      <w:r>
        <w:rPr>
          <w:b/>
          <w:sz w:val="28"/>
          <w:szCs w:val="28"/>
        </w:rPr>
        <w:t>[</w:t>
      </w:r>
      <w:r w:rsidR="003B27D5" w:rsidRPr="003B27D5">
        <w:rPr>
          <w:b/>
          <w:sz w:val="28"/>
          <w:szCs w:val="28"/>
        </w:rPr>
        <w:t>235-23</w:t>
      </w:r>
      <w:r>
        <w:rPr>
          <w:b/>
          <w:sz w:val="28"/>
          <w:szCs w:val="28"/>
        </w:rPr>
        <w:t>]</w:t>
      </w:r>
    </w:p>
    <w:p w14:paraId="4E6C68DD" w14:textId="77777777" w:rsidR="00A671E6" w:rsidRPr="00A671E6" w:rsidRDefault="00A671E6" w:rsidP="00D524DC">
      <w:pPr>
        <w:spacing w:before="0" w:after="0"/>
      </w:pPr>
    </w:p>
    <w:p w14:paraId="2FFFB795" w14:textId="213B6075" w:rsidR="0012388D" w:rsidRPr="007802FB" w:rsidRDefault="00B425AA" w:rsidP="00D524DC">
      <w:pPr>
        <w:pStyle w:val="FSTitle"/>
        <w:spacing w:before="0" w:after="0"/>
      </w:pPr>
      <w:r w:rsidRPr="007802FB">
        <w:t>A</w:t>
      </w:r>
      <w:r w:rsidR="00DD265C" w:rsidRPr="007802FB">
        <w:t>pproval</w:t>
      </w:r>
      <w:r w:rsidRPr="007802FB">
        <w:t xml:space="preserve"> </w:t>
      </w:r>
      <w:r w:rsidR="00B77C18" w:rsidRPr="007802FB">
        <w:t>r</w:t>
      </w:r>
      <w:r w:rsidR="00DD265C" w:rsidRPr="007802FB">
        <w:t>eport</w:t>
      </w:r>
      <w:r w:rsidRPr="007802FB">
        <w:t xml:space="preserve"> – </w:t>
      </w:r>
      <w:r w:rsidR="00EB6590" w:rsidRPr="007802FB">
        <w:t>A</w:t>
      </w:r>
      <w:r w:rsidR="00DD265C" w:rsidRPr="007802FB">
        <w:t>pplication</w:t>
      </w:r>
      <w:r w:rsidR="00CA5734" w:rsidRPr="007802FB">
        <w:t xml:space="preserve"> </w:t>
      </w:r>
      <w:r w:rsidR="00D15A08" w:rsidRPr="007802FB">
        <w:t>A</w:t>
      </w:r>
      <w:r w:rsidR="00452020" w:rsidRPr="007802FB">
        <w:t>1255</w:t>
      </w:r>
    </w:p>
    <w:p w14:paraId="0032AC0B" w14:textId="77777777" w:rsidR="003A7B84" w:rsidRPr="007802FB" w:rsidRDefault="003A7B84" w:rsidP="00D524DC">
      <w:pPr>
        <w:spacing w:before="0" w:after="0"/>
      </w:pPr>
    </w:p>
    <w:p w14:paraId="32FEDE77" w14:textId="226E0ADB" w:rsidR="0012388D" w:rsidRPr="007802FB" w:rsidRDefault="00452020" w:rsidP="00D524DC">
      <w:pPr>
        <w:pStyle w:val="FSTitle"/>
        <w:spacing w:before="0" w:after="0"/>
      </w:pPr>
      <w:r w:rsidRPr="007802FB">
        <w:t xml:space="preserve">Alpha-amylase from GM </w:t>
      </w:r>
      <w:r w:rsidRPr="007802FB">
        <w:rPr>
          <w:i/>
          <w:iCs/>
        </w:rPr>
        <w:t>Bacillus subtilis</w:t>
      </w:r>
      <w:r w:rsidRPr="007802FB">
        <w:t xml:space="preserve"> as a processing aid</w:t>
      </w:r>
    </w:p>
    <w:p w14:paraId="76A9451C" w14:textId="77777777" w:rsidR="003A7B84" w:rsidRPr="007802FB" w:rsidRDefault="003A7B84" w:rsidP="00D524DC">
      <w:pPr>
        <w:pBdr>
          <w:bottom w:val="single" w:sz="12" w:space="1" w:color="auto"/>
        </w:pBdr>
        <w:tabs>
          <w:tab w:val="left" w:pos="1140"/>
        </w:tabs>
        <w:spacing w:before="0" w:after="0"/>
        <w:rPr>
          <w:rFonts w:cs="Arial"/>
          <w:bCs/>
        </w:rPr>
      </w:pPr>
    </w:p>
    <w:p w14:paraId="56CD2F24" w14:textId="77777777" w:rsidR="003A7B84" w:rsidRPr="007802FB" w:rsidRDefault="003A7B84" w:rsidP="00D524DC">
      <w:pPr>
        <w:spacing w:before="0" w:after="0"/>
      </w:pPr>
    </w:p>
    <w:p w14:paraId="18966E8B" w14:textId="728CA819" w:rsidR="00EB6590" w:rsidRDefault="000F3CFE" w:rsidP="00AE2A05">
      <w:pPr>
        <w:spacing w:before="0" w:after="0"/>
      </w:pPr>
      <w:r w:rsidRPr="007802FB">
        <w:t>Food Standards Australia New Zealand (FSANZ) has</w:t>
      </w:r>
      <w:r w:rsidR="00081B0A" w:rsidRPr="007802FB">
        <w:t xml:space="preserve"> assessed an application</w:t>
      </w:r>
      <w:r w:rsidR="00CA5734" w:rsidRPr="007802FB">
        <w:t xml:space="preserve"> </w:t>
      </w:r>
      <w:r w:rsidR="00081B0A" w:rsidRPr="007802FB">
        <w:t xml:space="preserve">made by </w:t>
      </w:r>
      <w:r w:rsidR="00452020" w:rsidRPr="007802FB">
        <w:t>AB Enzymes GmbH</w:t>
      </w:r>
      <w:r w:rsidR="00081B0A" w:rsidRPr="007802FB">
        <w:t xml:space="preserve"> </w:t>
      </w:r>
      <w:r w:rsidR="003B4CB2">
        <w:t xml:space="preserve">to amend the Australia New Zealand Food Standards Code </w:t>
      </w:r>
      <w:r w:rsidR="00CA5734" w:rsidRPr="007802FB">
        <w:t>to</w:t>
      </w:r>
      <w:r w:rsidR="00081B0A" w:rsidRPr="007802FB">
        <w:t xml:space="preserve"> </w:t>
      </w:r>
      <w:r w:rsidR="00452020" w:rsidRPr="007802FB">
        <w:t xml:space="preserve">permit alpha-amylase sourced from a genetically modified strain of </w:t>
      </w:r>
      <w:r w:rsidR="00452020" w:rsidRPr="007802FB">
        <w:rPr>
          <w:i/>
          <w:iCs/>
        </w:rPr>
        <w:t>Bacillus subtilis</w:t>
      </w:r>
      <w:r w:rsidR="00452020" w:rsidRPr="007802FB">
        <w:t xml:space="preserve"> containing the alpha-amylase gene from </w:t>
      </w:r>
      <w:bookmarkStart w:id="0" w:name="_Hlk121130889"/>
      <w:proofErr w:type="spellStart"/>
      <w:r w:rsidR="00452020" w:rsidRPr="007802FB">
        <w:rPr>
          <w:i/>
          <w:iCs/>
        </w:rPr>
        <w:t>Thermoactinomyces</w:t>
      </w:r>
      <w:proofErr w:type="spellEnd"/>
      <w:r w:rsidR="00452020" w:rsidRPr="007802FB">
        <w:rPr>
          <w:i/>
          <w:iCs/>
        </w:rPr>
        <w:t xml:space="preserve"> vulgaris</w:t>
      </w:r>
      <w:bookmarkEnd w:id="0"/>
      <w:r w:rsidR="00452020" w:rsidRPr="007802FB">
        <w:t>, as a processing aid in the manufacture of bakery products</w:t>
      </w:r>
      <w:r w:rsidR="00081B0A" w:rsidRPr="007802FB">
        <w:t>.</w:t>
      </w:r>
    </w:p>
    <w:p w14:paraId="1919A92A" w14:textId="77777777" w:rsidR="00AE2A05" w:rsidRPr="007802FB" w:rsidRDefault="00AE2A05" w:rsidP="00D524DC">
      <w:pPr>
        <w:spacing w:before="0" w:after="0"/>
      </w:pPr>
    </w:p>
    <w:p w14:paraId="60BC5F9E" w14:textId="414A565F" w:rsidR="00081B0A" w:rsidRDefault="00081B0A" w:rsidP="00AE2A05">
      <w:pPr>
        <w:spacing w:before="0" w:after="0"/>
      </w:pPr>
      <w:r w:rsidRPr="0064738D">
        <w:t xml:space="preserve">On </w:t>
      </w:r>
      <w:r w:rsidR="0064738D" w:rsidRPr="0064738D">
        <w:t>14 October 2022</w:t>
      </w:r>
      <w:r w:rsidR="003A7B84" w:rsidRPr="0064738D">
        <w:t>,</w:t>
      </w:r>
      <w:r w:rsidRPr="0064738D">
        <w:t xml:space="preserve"> FSANZ sought </w:t>
      </w:r>
      <w:r w:rsidR="003A7B84" w:rsidRPr="0064738D">
        <w:t xml:space="preserve">submissions </w:t>
      </w:r>
      <w:r w:rsidR="00A671E6" w:rsidRPr="0064738D">
        <w:t xml:space="preserve">on </w:t>
      </w:r>
      <w:r w:rsidR="00F526BD" w:rsidRPr="0064738D">
        <w:t xml:space="preserve">a draft </w:t>
      </w:r>
      <w:r w:rsidR="00E30092" w:rsidRPr="0064738D">
        <w:t xml:space="preserve">variation </w:t>
      </w:r>
      <w:r w:rsidR="003A7B84" w:rsidRPr="0064738D">
        <w:t xml:space="preserve">and published an </w:t>
      </w:r>
      <w:r w:rsidR="00EC21DF">
        <w:t>associated r</w:t>
      </w:r>
      <w:r w:rsidR="003A7B84">
        <w:t>eport</w:t>
      </w:r>
      <w:r>
        <w:t>.</w:t>
      </w:r>
      <w:r w:rsidR="00F526BD">
        <w:t xml:space="preserve"> FSANZ received </w:t>
      </w:r>
      <w:r w:rsidR="00064723" w:rsidRPr="00064723">
        <w:t>three</w:t>
      </w:r>
      <w:r w:rsidR="00F526BD">
        <w:t xml:space="preserve"> submissions.</w:t>
      </w:r>
    </w:p>
    <w:p w14:paraId="5BE045AA" w14:textId="77777777" w:rsidR="00AE2A05" w:rsidRDefault="00AE2A05" w:rsidP="00D524DC">
      <w:pPr>
        <w:spacing w:before="0" w:after="0"/>
      </w:pPr>
    </w:p>
    <w:p w14:paraId="4CE41B82" w14:textId="372B4517" w:rsidR="00081B0A" w:rsidRDefault="00081B0A" w:rsidP="00AE2A05">
      <w:pPr>
        <w:spacing w:before="0" w:after="0"/>
      </w:pPr>
      <w:r>
        <w:t xml:space="preserve">FSANZ approved the draft </w:t>
      </w:r>
      <w:r w:rsidR="00E30092" w:rsidRPr="0064738D">
        <w:t xml:space="preserve">variation </w:t>
      </w:r>
      <w:r w:rsidR="0012388D">
        <w:t xml:space="preserve">on </w:t>
      </w:r>
      <w:r w:rsidR="003B27D5" w:rsidRPr="003B27D5">
        <w:t>15 March 2023</w:t>
      </w:r>
      <w:r>
        <w:t xml:space="preserve">. </w:t>
      </w:r>
      <w:r w:rsidR="003A7B84">
        <w:t xml:space="preserve">The </w:t>
      </w:r>
      <w:r w:rsidR="00167F09">
        <w:rPr>
          <w:rFonts w:cs="Helvetica"/>
          <w:lang w:val="en-AU"/>
        </w:rPr>
        <w:t>Food Ministers’ Meeting</w:t>
      </w:r>
      <w:r w:rsidR="00C4253D">
        <w:rPr>
          <w:rStyle w:val="FootnoteReference"/>
          <w:rFonts w:cs="Helvetica"/>
          <w:lang w:val="en-AU"/>
        </w:rPr>
        <w:footnoteReference w:id="2"/>
      </w:r>
      <w:r w:rsidR="00167F09">
        <w:rPr>
          <w:rFonts w:cs="Helvetica"/>
          <w:lang w:val="en-AU"/>
        </w:rPr>
        <w:t xml:space="preserve"> was</w:t>
      </w:r>
      <w:r w:rsidR="003A7B84">
        <w:t xml:space="preserve"> notified of FSANZ’s decision on </w:t>
      </w:r>
      <w:r w:rsidR="003B27D5" w:rsidRPr="003B27D5">
        <w:t>20 March 2023</w:t>
      </w:r>
      <w:r w:rsidR="003A7B84" w:rsidRPr="003B27D5">
        <w:t>.</w:t>
      </w:r>
    </w:p>
    <w:p w14:paraId="07068A5A" w14:textId="77777777" w:rsidR="00AE2A05" w:rsidRDefault="00AE2A05" w:rsidP="00D524DC">
      <w:pPr>
        <w:spacing w:before="0" w:after="0"/>
      </w:pPr>
    </w:p>
    <w:p w14:paraId="311DB333" w14:textId="7E60E9F2" w:rsidR="00081B0A" w:rsidRDefault="003A7B84" w:rsidP="00D524DC">
      <w:pPr>
        <w:spacing w:before="0" w:after="0"/>
      </w:pPr>
      <w:r>
        <w:t>This R</w:t>
      </w:r>
      <w:r w:rsidR="00B425AA">
        <w:t xml:space="preserve">eport is provided pursuant to </w:t>
      </w:r>
      <w:r w:rsidR="009A2699" w:rsidRPr="007802FB">
        <w:t>paragraph</w:t>
      </w:r>
      <w:r w:rsidR="00081B0A" w:rsidRPr="007802FB">
        <w:t xml:space="preserve"> 33(1)(b</w:t>
      </w:r>
      <w:r w:rsidR="00F33470" w:rsidRPr="007802FB">
        <w:t>)</w:t>
      </w:r>
      <w:r w:rsidR="00081B0A" w:rsidRPr="007802FB">
        <w:t xml:space="preserve"> of the </w:t>
      </w:r>
      <w:r w:rsidR="00081B0A" w:rsidRPr="007802FB">
        <w:rPr>
          <w:i/>
        </w:rPr>
        <w:t xml:space="preserve">Food </w:t>
      </w:r>
      <w:r w:rsidR="00081B0A" w:rsidRPr="0012388D">
        <w:rPr>
          <w:i/>
        </w:rPr>
        <w:t>Standards Australia New Zealand Act 1991</w:t>
      </w:r>
      <w:r w:rsidR="00081B0A">
        <w:t xml:space="preserve"> (the FSANZ Act).</w:t>
      </w:r>
    </w:p>
    <w:p w14:paraId="5B70734F" w14:textId="77777777" w:rsidR="00F526BD" w:rsidRDefault="00F526BD" w:rsidP="00D524DC">
      <w:pPr>
        <w:spacing w:before="0" w:after="0"/>
      </w:pPr>
    </w:p>
    <w:p w14:paraId="040477FE" w14:textId="77777777" w:rsidR="00EB6590" w:rsidRDefault="00EB6590" w:rsidP="00F526BD"/>
    <w:p w14:paraId="3A7BFA08" w14:textId="77777777" w:rsidR="00A671E6" w:rsidRDefault="00A671E6" w:rsidP="00CC5468">
      <w:pPr>
        <w:sectPr w:rsidR="00A671E6"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4133C592"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7A2F4282" w14:textId="77777777" w:rsidR="00CE59AA" w:rsidRPr="00346622" w:rsidRDefault="00CE59AA" w:rsidP="00CE59AA">
      <w:pPr>
        <w:rPr>
          <w:rFonts w:cs="Arial"/>
          <w:sz w:val="20"/>
          <w:szCs w:val="20"/>
        </w:rPr>
      </w:pPr>
    </w:p>
    <w:p w14:paraId="73AA0766" w14:textId="7E1E12B3" w:rsidR="00616D4D" w:rsidRDefault="00B55714" w:rsidP="00D524DC">
      <w:pPr>
        <w:pStyle w:val="TOC1"/>
        <w:tabs>
          <w:tab w:val="right" w:leader="dot" w:pos="9060"/>
        </w:tabs>
        <w:spacing w:before="0" w:after="0"/>
        <w:rPr>
          <w:rFonts w:eastAsiaTheme="minorEastAsia" w:cstheme="minorBidi"/>
          <w:b w:val="0"/>
          <w:bCs w:val="0"/>
          <w:caps w:val="0"/>
          <w:noProof/>
          <w:sz w:val="22"/>
          <w:szCs w:val="22"/>
          <w:lang w:val="en-AU" w:eastAsia="en-AU"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21924263" w:history="1">
        <w:r w:rsidR="00616D4D" w:rsidRPr="000F74F5">
          <w:rPr>
            <w:rStyle w:val="Hyperlink"/>
            <w:noProof/>
          </w:rPr>
          <w:t>Executive summary</w:t>
        </w:r>
        <w:r w:rsidR="00616D4D">
          <w:rPr>
            <w:noProof/>
            <w:webHidden/>
          </w:rPr>
          <w:tab/>
        </w:r>
        <w:r w:rsidR="00616D4D">
          <w:rPr>
            <w:noProof/>
            <w:webHidden/>
          </w:rPr>
          <w:fldChar w:fldCharType="begin"/>
        </w:r>
        <w:r w:rsidR="00616D4D">
          <w:rPr>
            <w:noProof/>
            <w:webHidden/>
          </w:rPr>
          <w:instrText xml:space="preserve"> PAGEREF _Toc121924263 \h </w:instrText>
        </w:r>
        <w:r w:rsidR="00616D4D">
          <w:rPr>
            <w:noProof/>
            <w:webHidden/>
          </w:rPr>
        </w:r>
        <w:r w:rsidR="00616D4D">
          <w:rPr>
            <w:noProof/>
            <w:webHidden/>
          </w:rPr>
          <w:fldChar w:fldCharType="separate"/>
        </w:r>
        <w:r w:rsidR="008C08AA">
          <w:rPr>
            <w:noProof/>
            <w:webHidden/>
          </w:rPr>
          <w:t>2</w:t>
        </w:r>
        <w:r w:rsidR="00616D4D">
          <w:rPr>
            <w:noProof/>
            <w:webHidden/>
          </w:rPr>
          <w:fldChar w:fldCharType="end"/>
        </w:r>
      </w:hyperlink>
    </w:p>
    <w:p w14:paraId="5CEABBC1" w14:textId="0AE7F7C8" w:rsidR="00616D4D" w:rsidRDefault="00B11491" w:rsidP="00D524DC">
      <w:pPr>
        <w:pStyle w:val="TOC1"/>
        <w:tabs>
          <w:tab w:val="left" w:pos="440"/>
          <w:tab w:val="right" w:leader="dot" w:pos="9060"/>
        </w:tabs>
        <w:spacing w:before="0" w:after="0"/>
        <w:rPr>
          <w:rFonts w:eastAsiaTheme="minorEastAsia" w:cstheme="minorBidi"/>
          <w:b w:val="0"/>
          <w:bCs w:val="0"/>
          <w:caps w:val="0"/>
          <w:noProof/>
          <w:sz w:val="22"/>
          <w:szCs w:val="22"/>
          <w:lang w:val="en-AU" w:eastAsia="en-AU" w:bidi="ar-SA"/>
        </w:rPr>
      </w:pPr>
      <w:hyperlink w:anchor="_Toc121924264" w:history="1">
        <w:r w:rsidR="00616D4D" w:rsidRPr="000F74F5">
          <w:rPr>
            <w:rStyle w:val="Hyperlink"/>
            <w:noProof/>
          </w:rPr>
          <w:t>1</w:t>
        </w:r>
        <w:r w:rsidR="00616D4D">
          <w:rPr>
            <w:rFonts w:eastAsiaTheme="minorEastAsia" w:cstheme="minorBidi"/>
            <w:b w:val="0"/>
            <w:bCs w:val="0"/>
            <w:caps w:val="0"/>
            <w:noProof/>
            <w:sz w:val="22"/>
            <w:szCs w:val="22"/>
            <w:lang w:val="en-AU" w:eastAsia="en-AU" w:bidi="ar-SA"/>
          </w:rPr>
          <w:tab/>
        </w:r>
        <w:r w:rsidR="00616D4D" w:rsidRPr="000F74F5">
          <w:rPr>
            <w:rStyle w:val="Hyperlink"/>
            <w:noProof/>
          </w:rPr>
          <w:t>Introduction</w:t>
        </w:r>
        <w:r w:rsidR="00616D4D">
          <w:rPr>
            <w:noProof/>
            <w:webHidden/>
          </w:rPr>
          <w:tab/>
        </w:r>
        <w:r w:rsidR="00616D4D">
          <w:rPr>
            <w:noProof/>
            <w:webHidden/>
          </w:rPr>
          <w:fldChar w:fldCharType="begin"/>
        </w:r>
        <w:r w:rsidR="00616D4D">
          <w:rPr>
            <w:noProof/>
            <w:webHidden/>
          </w:rPr>
          <w:instrText xml:space="preserve"> PAGEREF _Toc121924264 \h </w:instrText>
        </w:r>
        <w:r w:rsidR="00616D4D">
          <w:rPr>
            <w:noProof/>
            <w:webHidden/>
          </w:rPr>
        </w:r>
        <w:r w:rsidR="00616D4D">
          <w:rPr>
            <w:noProof/>
            <w:webHidden/>
          </w:rPr>
          <w:fldChar w:fldCharType="separate"/>
        </w:r>
        <w:r w:rsidR="008C08AA">
          <w:rPr>
            <w:noProof/>
            <w:webHidden/>
          </w:rPr>
          <w:t>3</w:t>
        </w:r>
        <w:r w:rsidR="00616D4D">
          <w:rPr>
            <w:noProof/>
            <w:webHidden/>
          </w:rPr>
          <w:fldChar w:fldCharType="end"/>
        </w:r>
      </w:hyperlink>
    </w:p>
    <w:p w14:paraId="3431C3F0" w14:textId="6A796ACE"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65" w:history="1">
        <w:r w:rsidR="00616D4D" w:rsidRPr="000F74F5">
          <w:rPr>
            <w:rStyle w:val="Hyperlink"/>
            <w:noProof/>
          </w:rPr>
          <w:t>1.1</w:t>
        </w:r>
        <w:r w:rsidR="00616D4D">
          <w:rPr>
            <w:rFonts w:eastAsiaTheme="minorEastAsia" w:cstheme="minorBidi"/>
            <w:smallCaps w:val="0"/>
            <w:noProof/>
            <w:sz w:val="22"/>
            <w:szCs w:val="22"/>
            <w:lang w:val="en-AU" w:eastAsia="en-AU" w:bidi="ar-SA"/>
          </w:rPr>
          <w:tab/>
        </w:r>
        <w:r w:rsidR="00616D4D" w:rsidRPr="000F74F5">
          <w:rPr>
            <w:rStyle w:val="Hyperlink"/>
            <w:noProof/>
          </w:rPr>
          <w:t>The Applicant</w:t>
        </w:r>
        <w:r w:rsidR="00616D4D">
          <w:rPr>
            <w:noProof/>
            <w:webHidden/>
          </w:rPr>
          <w:tab/>
        </w:r>
        <w:r w:rsidR="00616D4D">
          <w:rPr>
            <w:noProof/>
            <w:webHidden/>
          </w:rPr>
          <w:fldChar w:fldCharType="begin"/>
        </w:r>
        <w:r w:rsidR="00616D4D">
          <w:rPr>
            <w:noProof/>
            <w:webHidden/>
          </w:rPr>
          <w:instrText xml:space="preserve"> PAGEREF _Toc121924265 \h </w:instrText>
        </w:r>
        <w:r w:rsidR="00616D4D">
          <w:rPr>
            <w:noProof/>
            <w:webHidden/>
          </w:rPr>
        </w:r>
        <w:r w:rsidR="00616D4D">
          <w:rPr>
            <w:noProof/>
            <w:webHidden/>
          </w:rPr>
          <w:fldChar w:fldCharType="separate"/>
        </w:r>
        <w:r w:rsidR="008C08AA">
          <w:rPr>
            <w:noProof/>
            <w:webHidden/>
          </w:rPr>
          <w:t>3</w:t>
        </w:r>
        <w:r w:rsidR="00616D4D">
          <w:rPr>
            <w:noProof/>
            <w:webHidden/>
          </w:rPr>
          <w:fldChar w:fldCharType="end"/>
        </w:r>
      </w:hyperlink>
    </w:p>
    <w:p w14:paraId="7436AC72" w14:textId="4CD19CEB"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66" w:history="1">
        <w:r w:rsidR="00616D4D" w:rsidRPr="000F74F5">
          <w:rPr>
            <w:rStyle w:val="Hyperlink"/>
            <w:noProof/>
          </w:rPr>
          <w:t>1.2</w:t>
        </w:r>
        <w:r w:rsidR="00616D4D">
          <w:rPr>
            <w:rFonts w:eastAsiaTheme="minorEastAsia" w:cstheme="minorBidi"/>
            <w:smallCaps w:val="0"/>
            <w:noProof/>
            <w:sz w:val="22"/>
            <w:szCs w:val="22"/>
            <w:lang w:val="en-AU" w:eastAsia="en-AU" w:bidi="ar-SA"/>
          </w:rPr>
          <w:tab/>
        </w:r>
        <w:r w:rsidR="00616D4D" w:rsidRPr="000F74F5">
          <w:rPr>
            <w:rStyle w:val="Hyperlink"/>
            <w:noProof/>
          </w:rPr>
          <w:t>The Application</w:t>
        </w:r>
        <w:r w:rsidR="00616D4D">
          <w:rPr>
            <w:noProof/>
            <w:webHidden/>
          </w:rPr>
          <w:tab/>
        </w:r>
        <w:r w:rsidR="00616D4D">
          <w:rPr>
            <w:noProof/>
            <w:webHidden/>
          </w:rPr>
          <w:fldChar w:fldCharType="begin"/>
        </w:r>
        <w:r w:rsidR="00616D4D">
          <w:rPr>
            <w:noProof/>
            <w:webHidden/>
          </w:rPr>
          <w:instrText xml:space="preserve"> PAGEREF _Toc121924266 \h </w:instrText>
        </w:r>
        <w:r w:rsidR="00616D4D">
          <w:rPr>
            <w:noProof/>
            <w:webHidden/>
          </w:rPr>
        </w:r>
        <w:r w:rsidR="00616D4D">
          <w:rPr>
            <w:noProof/>
            <w:webHidden/>
          </w:rPr>
          <w:fldChar w:fldCharType="separate"/>
        </w:r>
        <w:r w:rsidR="008C08AA">
          <w:rPr>
            <w:noProof/>
            <w:webHidden/>
          </w:rPr>
          <w:t>3</w:t>
        </w:r>
        <w:r w:rsidR="00616D4D">
          <w:rPr>
            <w:noProof/>
            <w:webHidden/>
          </w:rPr>
          <w:fldChar w:fldCharType="end"/>
        </w:r>
      </w:hyperlink>
    </w:p>
    <w:p w14:paraId="70827E95" w14:textId="15575532"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67" w:history="1">
        <w:r w:rsidR="00616D4D" w:rsidRPr="000F74F5">
          <w:rPr>
            <w:rStyle w:val="Hyperlink"/>
            <w:noProof/>
          </w:rPr>
          <w:t>1.3</w:t>
        </w:r>
        <w:r w:rsidR="00616D4D">
          <w:rPr>
            <w:rFonts w:eastAsiaTheme="minorEastAsia" w:cstheme="minorBidi"/>
            <w:smallCaps w:val="0"/>
            <w:noProof/>
            <w:sz w:val="22"/>
            <w:szCs w:val="22"/>
            <w:lang w:val="en-AU" w:eastAsia="en-AU" w:bidi="ar-SA"/>
          </w:rPr>
          <w:tab/>
        </w:r>
        <w:r w:rsidR="00616D4D" w:rsidRPr="000F74F5">
          <w:rPr>
            <w:rStyle w:val="Hyperlink"/>
            <w:noProof/>
          </w:rPr>
          <w:t>The current Standard</w:t>
        </w:r>
        <w:r w:rsidR="00616D4D">
          <w:rPr>
            <w:noProof/>
            <w:webHidden/>
          </w:rPr>
          <w:tab/>
        </w:r>
        <w:r w:rsidR="00616D4D">
          <w:rPr>
            <w:noProof/>
            <w:webHidden/>
          </w:rPr>
          <w:fldChar w:fldCharType="begin"/>
        </w:r>
        <w:r w:rsidR="00616D4D">
          <w:rPr>
            <w:noProof/>
            <w:webHidden/>
          </w:rPr>
          <w:instrText xml:space="preserve"> PAGEREF _Toc121924267 \h </w:instrText>
        </w:r>
        <w:r w:rsidR="00616D4D">
          <w:rPr>
            <w:noProof/>
            <w:webHidden/>
          </w:rPr>
        </w:r>
        <w:r w:rsidR="00616D4D">
          <w:rPr>
            <w:noProof/>
            <w:webHidden/>
          </w:rPr>
          <w:fldChar w:fldCharType="separate"/>
        </w:r>
        <w:r w:rsidR="008C08AA">
          <w:rPr>
            <w:noProof/>
            <w:webHidden/>
          </w:rPr>
          <w:t>3</w:t>
        </w:r>
        <w:r w:rsidR="00616D4D">
          <w:rPr>
            <w:noProof/>
            <w:webHidden/>
          </w:rPr>
          <w:fldChar w:fldCharType="end"/>
        </w:r>
      </w:hyperlink>
    </w:p>
    <w:p w14:paraId="593F0CFE" w14:textId="16089B48"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68" w:history="1">
        <w:r w:rsidR="00616D4D" w:rsidRPr="000F74F5">
          <w:rPr>
            <w:rStyle w:val="Hyperlink"/>
            <w:noProof/>
            <w:lang w:eastAsia="en-AU"/>
          </w:rPr>
          <w:t>1.4</w:t>
        </w:r>
        <w:r w:rsidR="00616D4D">
          <w:rPr>
            <w:rFonts w:eastAsiaTheme="minorEastAsia" w:cstheme="minorBidi"/>
            <w:smallCaps w:val="0"/>
            <w:noProof/>
            <w:sz w:val="22"/>
            <w:szCs w:val="22"/>
            <w:lang w:val="en-AU" w:eastAsia="en-AU" w:bidi="ar-SA"/>
          </w:rPr>
          <w:tab/>
        </w:r>
        <w:r w:rsidR="00616D4D" w:rsidRPr="000F74F5">
          <w:rPr>
            <w:rStyle w:val="Hyperlink"/>
            <w:noProof/>
            <w:lang w:eastAsia="en-AU"/>
          </w:rPr>
          <w:t>International standards</w:t>
        </w:r>
        <w:r w:rsidR="00616D4D">
          <w:rPr>
            <w:noProof/>
            <w:webHidden/>
          </w:rPr>
          <w:tab/>
        </w:r>
        <w:r w:rsidR="00616D4D">
          <w:rPr>
            <w:noProof/>
            <w:webHidden/>
          </w:rPr>
          <w:fldChar w:fldCharType="begin"/>
        </w:r>
        <w:r w:rsidR="00616D4D">
          <w:rPr>
            <w:noProof/>
            <w:webHidden/>
          </w:rPr>
          <w:instrText xml:space="preserve"> PAGEREF _Toc121924268 \h </w:instrText>
        </w:r>
        <w:r w:rsidR="00616D4D">
          <w:rPr>
            <w:noProof/>
            <w:webHidden/>
          </w:rPr>
        </w:r>
        <w:r w:rsidR="00616D4D">
          <w:rPr>
            <w:noProof/>
            <w:webHidden/>
          </w:rPr>
          <w:fldChar w:fldCharType="separate"/>
        </w:r>
        <w:r w:rsidR="008C08AA">
          <w:rPr>
            <w:noProof/>
            <w:webHidden/>
          </w:rPr>
          <w:t>5</w:t>
        </w:r>
        <w:r w:rsidR="00616D4D">
          <w:rPr>
            <w:noProof/>
            <w:webHidden/>
          </w:rPr>
          <w:fldChar w:fldCharType="end"/>
        </w:r>
      </w:hyperlink>
    </w:p>
    <w:p w14:paraId="62E257A5" w14:textId="3B4C95F2"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69" w:history="1">
        <w:r w:rsidR="00616D4D" w:rsidRPr="000F74F5">
          <w:rPr>
            <w:rStyle w:val="Hyperlink"/>
            <w:noProof/>
          </w:rPr>
          <w:t>1.5</w:t>
        </w:r>
        <w:r w:rsidR="00616D4D">
          <w:rPr>
            <w:rFonts w:eastAsiaTheme="minorEastAsia" w:cstheme="minorBidi"/>
            <w:smallCaps w:val="0"/>
            <w:noProof/>
            <w:sz w:val="22"/>
            <w:szCs w:val="22"/>
            <w:lang w:val="en-AU" w:eastAsia="en-AU" w:bidi="ar-SA"/>
          </w:rPr>
          <w:tab/>
        </w:r>
        <w:r w:rsidR="00616D4D" w:rsidRPr="000F74F5">
          <w:rPr>
            <w:rStyle w:val="Hyperlink"/>
            <w:noProof/>
          </w:rPr>
          <w:t>Reasons for accepting Application</w:t>
        </w:r>
        <w:r w:rsidR="00616D4D">
          <w:rPr>
            <w:noProof/>
            <w:webHidden/>
          </w:rPr>
          <w:tab/>
        </w:r>
        <w:r w:rsidR="00616D4D">
          <w:rPr>
            <w:noProof/>
            <w:webHidden/>
          </w:rPr>
          <w:fldChar w:fldCharType="begin"/>
        </w:r>
        <w:r w:rsidR="00616D4D">
          <w:rPr>
            <w:noProof/>
            <w:webHidden/>
          </w:rPr>
          <w:instrText xml:space="preserve"> PAGEREF _Toc121924269 \h </w:instrText>
        </w:r>
        <w:r w:rsidR="00616D4D">
          <w:rPr>
            <w:noProof/>
            <w:webHidden/>
          </w:rPr>
        </w:r>
        <w:r w:rsidR="00616D4D">
          <w:rPr>
            <w:noProof/>
            <w:webHidden/>
          </w:rPr>
          <w:fldChar w:fldCharType="separate"/>
        </w:r>
        <w:r w:rsidR="008C08AA">
          <w:rPr>
            <w:noProof/>
            <w:webHidden/>
          </w:rPr>
          <w:t>5</w:t>
        </w:r>
        <w:r w:rsidR="00616D4D">
          <w:rPr>
            <w:noProof/>
            <w:webHidden/>
          </w:rPr>
          <w:fldChar w:fldCharType="end"/>
        </w:r>
      </w:hyperlink>
    </w:p>
    <w:p w14:paraId="204939F2" w14:textId="0B6B588A"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70" w:history="1">
        <w:r w:rsidR="00616D4D" w:rsidRPr="000F74F5">
          <w:rPr>
            <w:rStyle w:val="Hyperlink"/>
            <w:noProof/>
          </w:rPr>
          <w:t>1.6</w:t>
        </w:r>
        <w:r w:rsidR="00616D4D">
          <w:rPr>
            <w:rFonts w:eastAsiaTheme="minorEastAsia" w:cstheme="minorBidi"/>
            <w:smallCaps w:val="0"/>
            <w:noProof/>
            <w:sz w:val="22"/>
            <w:szCs w:val="22"/>
            <w:lang w:val="en-AU" w:eastAsia="en-AU" w:bidi="ar-SA"/>
          </w:rPr>
          <w:tab/>
        </w:r>
        <w:r w:rsidR="00616D4D" w:rsidRPr="000F74F5">
          <w:rPr>
            <w:rStyle w:val="Hyperlink"/>
            <w:noProof/>
          </w:rPr>
          <w:t>Procedure for assessment</w:t>
        </w:r>
        <w:r w:rsidR="00616D4D">
          <w:rPr>
            <w:noProof/>
            <w:webHidden/>
          </w:rPr>
          <w:tab/>
        </w:r>
        <w:r w:rsidR="00616D4D">
          <w:rPr>
            <w:noProof/>
            <w:webHidden/>
          </w:rPr>
          <w:fldChar w:fldCharType="begin"/>
        </w:r>
        <w:r w:rsidR="00616D4D">
          <w:rPr>
            <w:noProof/>
            <w:webHidden/>
          </w:rPr>
          <w:instrText xml:space="preserve"> PAGEREF _Toc121924270 \h </w:instrText>
        </w:r>
        <w:r w:rsidR="00616D4D">
          <w:rPr>
            <w:noProof/>
            <w:webHidden/>
          </w:rPr>
        </w:r>
        <w:r w:rsidR="00616D4D">
          <w:rPr>
            <w:noProof/>
            <w:webHidden/>
          </w:rPr>
          <w:fldChar w:fldCharType="separate"/>
        </w:r>
        <w:r w:rsidR="008C08AA">
          <w:rPr>
            <w:noProof/>
            <w:webHidden/>
          </w:rPr>
          <w:t>5</w:t>
        </w:r>
        <w:r w:rsidR="00616D4D">
          <w:rPr>
            <w:noProof/>
            <w:webHidden/>
          </w:rPr>
          <w:fldChar w:fldCharType="end"/>
        </w:r>
      </w:hyperlink>
    </w:p>
    <w:p w14:paraId="3440CD0F" w14:textId="47DC7F03"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71" w:history="1">
        <w:r w:rsidR="00616D4D" w:rsidRPr="000F74F5">
          <w:rPr>
            <w:rStyle w:val="Hyperlink"/>
            <w:noProof/>
          </w:rPr>
          <w:t>1.7</w:t>
        </w:r>
        <w:r w:rsidR="00616D4D">
          <w:rPr>
            <w:rFonts w:eastAsiaTheme="minorEastAsia" w:cstheme="minorBidi"/>
            <w:smallCaps w:val="0"/>
            <w:noProof/>
            <w:sz w:val="22"/>
            <w:szCs w:val="22"/>
            <w:lang w:val="en-AU" w:eastAsia="en-AU" w:bidi="ar-SA"/>
          </w:rPr>
          <w:tab/>
        </w:r>
        <w:r w:rsidR="00616D4D" w:rsidRPr="000F74F5">
          <w:rPr>
            <w:rStyle w:val="Hyperlink"/>
            <w:noProof/>
          </w:rPr>
          <w:t>Decision</w:t>
        </w:r>
        <w:r w:rsidR="00616D4D">
          <w:rPr>
            <w:noProof/>
            <w:webHidden/>
          </w:rPr>
          <w:tab/>
        </w:r>
        <w:r w:rsidR="00616D4D">
          <w:rPr>
            <w:noProof/>
            <w:webHidden/>
          </w:rPr>
          <w:fldChar w:fldCharType="begin"/>
        </w:r>
        <w:r w:rsidR="00616D4D">
          <w:rPr>
            <w:noProof/>
            <w:webHidden/>
          </w:rPr>
          <w:instrText xml:space="preserve"> PAGEREF _Toc121924271 \h </w:instrText>
        </w:r>
        <w:r w:rsidR="00616D4D">
          <w:rPr>
            <w:noProof/>
            <w:webHidden/>
          </w:rPr>
        </w:r>
        <w:r w:rsidR="00616D4D">
          <w:rPr>
            <w:noProof/>
            <w:webHidden/>
          </w:rPr>
          <w:fldChar w:fldCharType="separate"/>
        </w:r>
        <w:r w:rsidR="008C08AA">
          <w:rPr>
            <w:noProof/>
            <w:webHidden/>
          </w:rPr>
          <w:t>5</w:t>
        </w:r>
        <w:r w:rsidR="00616D4D">
          <w:rPr>
            <w:noProof/>
            <w:webHidden/>
          </w:rPr>
          <w:fldChar w:fldCharType="end"/>
        </w:r>
      </w:hyperlink>
    </w:p>
    <w:p w14:paraId="3507919D" w14:textId="5D27868A" w:rsidR="00616D4D" w:rsidRDefault="00B11491" w:rsidP="00D524DC">
      <w:pPr>
        <w:pStyle w:val="TOC1"/>
        <w:tabs>
          <w:tab w:val="left" w:pos="440"/>
          <w:tab w:val="right" w:leader="dot" w:pos="9060"/>
        </w:tabs>
        <w:spacing w:before="0" w:after="0"/>
        <w:rPr>
          <w:rFonts w:eastAsiaTheme="minorEastAsia" w:cstheme="minorBidi"/>
          <w:b w:val="0"/>
          <w:bCs w:val="0"/>
          <w:caps w:val="0"/>
          <w:noProof/>
          <w:sz w:val="22"/>
          <w:szCs w:val="22"/>
          <w:lang w:val="en-AU" w:eastAsia="en-AU" w:bidi="ar-SA"/>
        </w:rPr>
      </w:pPr>
      <w:hyperlink w:anchor="_Toc121924272" w:history="1">
        <w:r w:rsidR="00616D4D" w:rsidRPr="000F74F5">
          <w:rPr>
            <w:rStyle w:val="Hyperlink"/>
            <w:noProof/>
          </w:rPr>
          <w:t>2</w:t>
        </w:r>
        <w:r w:rsidR="00616D4D">
          <w:rPr>
            <w:rFonts w:eastAsiaTheme="minorEastAsia" w:cstheme="minorBidi"/>
            <w:b w:val="0"/>
            <w:bCs w:val="0"/>
            <w:caps w:val="0"/>
            <w:noProof/>
            <w:sz w:val="22"/>
            <w:szCs w:val="22"/>
            <w:lang w:val="en-AU" w:eastAsia="en-AU" w:bidi="ar-SA"/>
          </w:rPr>
          <w:tab/>
        </w:r>
        <w:r w:rsidR="00616D4D" w:rsidRPr="000F74F5">
          <w:rPr>
            <w:rStyle w:val="Hyperlink"/>
            <w:noProof/>
          </w:rPr>
          <w:t>Summary of the findings</w:t>
        </w:r>
        <w:r w:rsidR="00616D4D">
          <w:rPr>
            <w:noProof/>
            <w:webHidden/>
          </w:rPr>
          <w:tab/>
        </w:r>
        <w:r w:rsidR="00616D4D">
          <w:rPr>
            <w:noProof/>
            <w:webHidden/>
          </w:rPr>
          <w:fldChar w:fldCharType="begin"/>
        </w:r>
        <w:r w:rsidR="00616D4D">
          <w:rPr>
            <w:noProof/>
            <w:webHidden/>
          </w:rPr>
          <w:instrText xml:space="preserve"> PAGEREF _Toc121924272 \h </w:instrText>
        </w:r>
        <w:r w:rsidR="00616D4D">
          <w:rPr>
            <w:noProof/>
            <w:webHidden/>
          </w:rPr>
        </w:r>
        <w:r w:rsidR="00616D4D">
          <w:rPr>
            <w:noProof/>
            <w:webHidden/>
          </w:rPr>
          <w:fldChar w:fldCharType="separate"/>
        </w:r>
        <w:r w:rsidR="008C08AA">
          <w:rPr>
            <w:noProof/>
            <w:webHidden/>
          </w:rPr>
          <w:t>5</w:t>
        </w:r>
        <w:r w:rsidR="00616D4D">
          <w:rPr>
            <w:noProof/>
            <w:webHidden/>
          </w:rPr>
          <w:fldChar w:fldCharType="end"/>
        </w:r>
      </w:hyperlink>
    </w:p>
    <w:p w14:paraId="7E6A13B7" w14:textId="3EDE866B"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73" w:history="1">
        <w:r w:rsidR="00616D4D" w:rsidRPr="000F74F5">
          <w:rPr>
            <w:rStyle w:val="Hyperlink"/>
            <w:noProof/>
          </w:rPr>
          <w:t>2.1</w:t>
        </w:r>
        <w:r w:rsidR="00616D4D">
          <w:rPr>
            <w:rFonts w:eastAsiaTheme="minorEastAsia" w:cstheme="minorBidi"/>
            <w:smallCaps w:val="0"/>
            <w:noProof/>
            <w:sz w:val="22"/>
            <w:szCs w:val="22"/>
            <w:lang w:val="en-AU" w:eastAsia="en-AU" w:bidi="ar-SA"/>
          </w:rPr>
          <w:tab/>
        </w:r>
        <w:r w:rsidR="00616D4D" w:rsidRPr="000F74F5">
          <w:rPr>
            <w:rStyle w:val="Hyperlink"/>
            <w:noProof/>
          </w:rPr>
          <w:t>Summary of issues raised in submissions</w:t>
        </w:r>
        <w:r w:rsidR="00616D4D">
          <w:rPr>
            <w:noProof/>
            <w:webHidden/>
          </w:rPr>
          <w:tab/>
        </w:r>
        <w:r w:rsidR="00616D4D">
          <w:rPr>
            <w:noProof/>
            <w:webHidden/>
          </w:rPr>
          <w:fldChar w:fldCharType="begin"/>
        </w:r>
        <w:r w:rsidR="00616D4D">
          <w:rPr>
            <w:noProof/>
            <w:webHidden/>
          </w:rPr>
          <w:instrText xml:space="preserve"> PAGEREF _Toc121924273 \h </w:instrText>
        </w:r>
        <w:r w:rsidR="00616D4D">
          <w:rPr>
            <w:noProof/>
            <w:webHidden/>
          </w:rPr>
        </w:r>
        <w:r w:rsidR="00616D4D">
          <w:rPr>
            <w:noProof/>
            <w:webHidden/>
          </w:rPr>
          <w:fldChar w:fldCharType="separate"/>
        </w:r>
        <w:r w:rsidR="008C08AA">
          <w:rPr>
            <w:noProof/>
            <w:webHidden/>
          </w:rPr>
          <w:t>5</w:t>
        </w:r>
        <w:r w:rsidR="00616D4D">
          <w:rPr>
            <w:noProof/>
            <w:webHidden/>
          </w:rPr>
          <w:fldChar w:fldCharType="end"/>
        </w:r>
      </w:hyperlink>
    </w:p>
    <w:p w14:paraId="468351F6" w14:textId="5EA65E7A"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74" w:history="1">
        <w:r w:rsidR="00616D4D" w:rsidRPr="000F74F5">
          <w:rPr>
            <w:rStyle w:val="Hyperlink"/>
            <w:noProof/>
          </w:rPr>
          <w:t>2.2</w:t>
        </w:r>
        <w:r w:rsidR="00616D4D">
          <w:rPr>
            <w:rFonts w:eastAsiaTheme="minorEastAsia" w:cstheme="minorBidi"/>
            <w:smallCaps w:val="0"/>
            <w:noProof/>
            <w:sz w:val="22"/>
            <w:szCs w:val="22"/>
            <w:lang w:val="en-AU" w:eastAsia="en-AU" w:bidi="ar-SA"/>
          </w:rPr>
          <w:tab/>
        </w:r>
        <w:r w:rsidR="00616D4D" w:rsidRPr="000F74F5">
          <w:rPr>
            <w:rStyle w:val="Hyperlink"/>
            <w:noProof/>
          </w:rPr>
          <w:t>Risk assessment</w:t>
        </w:r>
        <w:r w:rsidR="00616D4D">
          <w:rPr>
            <w:noProof/>
            <w:webHidden/>
          </w:rPr>
          <w:tab/>
        </w:r>
        <w:r w:rsidR="00616D4D">
          <w:rPr>
            <w:noProof/>
            <w:webHidden/>
          </w:rPr>
          <w:fldChar w:fldCharType="begin"/>
        </w:r>
        <w:r w:rsidR="00616D4D">
          <w:rPr>
            <w:noProof/>
            <w:webHidden/>
          </w:rPr>
          <w:instrText xml:space="preserve"> PAGEREF _Toc121924274 \h </w:instrText>
        </w:r>
        <w:r w:rsidR="00616D4D">
          <w:rPr>
            <w:noProof/>
            <w:webHidden/>
          </w:rPr>
        </w:r>
        <w:r w:rsidR="00616D4D">
          <w:rPr>
            <w:noProof/>
            <w:webHidden/>
          </w:rPr>
          <w:fldChar w:fldCharType="separate"/>
        </w:r>
        <w:r w:rsidR="008C08AA">
          <w:rPr>
            <w:noProof/>
            <w:webHidden/>
          </w:rPr>
          <w:t>6</w:t>
        </w:r>
        <w:r w:rsidR="00616D4D">
          <w:rPr>
            <w:noProof/>
            <w:webHidden/>
          </w:rPr>
          <w:fldChar w:fldCharType="end"/>
        </w:r>
      </w:hyperlink>
    </w:p>
    <w:p w14:paraId="36EC1539" w14:textId="5BEF8D7E"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75" w:history="1">
        <w:r w:rsidR="00616D4D" w:rsidRPr="000F74F5">
          <w:rPr>
            <w:rStyle w:val="Hyperlink"/>
            <w:noProof/>
          </w:rPr>
          <w:t>2.3</w:t>
        </w:r>
        <w:r w:rsidR="00616D4D">
          <w:rPr>
            <w:rFonts w:eastAsiaTheme="minorEastAsia" w:cstheme="minorBidi"/>
            <w:smallCaps w:val="0"/>
            <w:noProof/>
            <w:sz w:val="22"/>
            <w:szCs w:val="22"/>
            <w:lang w:val="en-AU" w:eastAsia="en-AU" w:bidi="ar-SA"/>
          </w:rPr>
          <w:tab/>
        </w:r>
        <w:r w:rsidR="00616D4D" w:rsidRPr="000F74F5">
          <w:rPr>
            <w:rStyle w:val="Hyperlink"/>
            <w:noProof/>
          </w:rPr>
          <w:t>Risk management</w:t>
        </w:r>
        <w:r w:rsidR="00616D4D">
          <w:rPr>
            <w:noProof/>
            <w:webHidden/>
          </w:rPr>
          <w:tab/>
        </w:r>
        <w:r w:rsidR="00616D4D">
          <w:rPr>
            <w:noProof/>
            <w:webHidden/>
          </w:rPr>
          <w:fldChar w:fldCharType="begin"/>
        </w:r>
        <w:r w:rsidR="00616D4D">
          <w:rPr>
            <w:noProof/>
            <w:webHidden/>
          </w:rPr>
          <w:instrText xml:space="preserve"> PAGEREF _Toc121924275 \h </w:instrText>
        </w:r>
        <w:r w:rsidR="00616D4D">
          <w:rPr>
            <w:noProof/>
            <w:webHidden/>
          </w:rPr>
        </w:r>
        <w:r w:rsidR="00616D4D">
          <w:rPr>
            <w:noProof/>
            <w:webHidden/>
          </w:rPr>
          <w:fldChar w:fldCharType="separate"/>
        </w:r>
        <w:r w:rsidR="008C08AA">
          <w:rPr>
            <w:noProof/>
            <w:webHidden/>
          </w:rPr>
          <w:t>6</w:t>
        </w:r>
        <w:r w:rsidR="00616D4D">
          <w:rPr>
            <w:noProof/>
            <w:webHidden/>
          </w:rPr>
          <w:fldChar w:fldCharType="end"/>
        </w:r>
      </w:hyperlink>
    </w:p>
    <w:p w14:paraId="19F6F0CB" w14:textId="6D42072A" w:rsidR="00616D4D" w:rsidRDefault="00B11491" w:rsidP="00D524DC">
      <w:pPr>
        <w:pStyle w:val="TOC3"/>
        <w:spacing w:before="0" w:after="0"/>
        <w:rPr>
          <w:rFonts w:eastAsiaTheme="minorEastAsia" w:cstheme="minorBidi"/>
          <w:noProof/>
          <w:sz w:val="22"/>
          <w:szCs w:val="22"/>
          <w:lang w:val="en-AU" w:eastAsia="en-AU" w:bidi="ar-SA"/>
        </w:rPr>
      </w:pPr>
      <w:hyperlink w:anchor="_Toc121924276" w:history="1">
        <w:r w:rsidR="00616D4D" w:rsidRPr="000F74F5">
          <w:rPr>
            <w:rStyle w:val="Hyperlink"/>
            <w:noProof/>
          </w:rPr>
          <w:t>2.3.1</w:t>
        </w:r>
        <w:r w:rsidR="00616D4D">
          <w:rPr>
            <w:rFonts w:eastAsiaTheme="minorEastAsia" w:cstheme="minorBidi"/>
            <w:noProof/>
            <w:sz w:val="22"/>
            <w:szCs w:val="22"/>
            <w:lang w:val="en-AU" w:eastAsia="en-AU" w:bidi="ar-SA"/>
          </w:rPr>
          <w:tab/>
        </w:r>
        <w:r w:rsidR="00616D4D" w:rsidRPr="000F74F5">
          <w:rPr>
            <w:rStyle w:val="Hyperlink"/>
            <w:noProof/>
          </w:rPr>
          <w:t>Regulatory approval for enzymes</w:t>
        </w:r>
        <w:r w:rsidR="00616D4D">
          <w:rPr>
            <w:noProof/>
            <w:webHidden/>
          </w:rPr>
          <w:tab/>
        </w:r>
        <w:r w:rsidR="00616D4D">
          <w:rPr>
            <w:noProof/>
            <w:webHidden/>
          </w:rPr>
          <w:fldChar w:fldCharType="begin"/>
        </w:r>
        <w:r w:rsidR="00616D4D">
          <w:rPr>
            <w:noProof/>
            <w:webHidden/>
          </w:rPr>
          <w:instrText xml:space="preserve"> PAGEREF _Toc121924276 \h </w:instrText>
        </w:r>
        <w:r w:rsidR="00616D4D">
          <w:rPr>
            <w:noProof/>
            <w:webHidden/>
          </w:rPr>
        </w:r>
        <w:r w:rsidR="00616D4D">
          <w:rPr>
            <w:noProof/>
            <w:webHidden/>
          </w:rPr>
          <w:fldChar w:fldCharType="separate"/>
        </w:r>
        <w:r w:rsidR="008C08AA">
          <w:rPr>
            <w:noProof/>
            <w:webHidden/>
          </w:rPr>
          <w:t>6</w:t>
        </w:r>
        <w:r w:rsidR="00616D4D">
          <w:rPr>
            <w:noProof/>
            <w:webHidden/>
          </w:rPr>
          <w:fldChar w:fldCharType="end"/>
        </w:r>
      </w:hyperlink>
    </w:p>
    <w:p w14:paraId="3180615B" w14:textId="0C7C5EB1" w:rsidR="00616D4D" w:rsidRDefault="00B11491" w:rsidP="00D524DC">
      <w:pPr>
        <w:pStyle w:val="TOC3"/>
        <w:spacing w:before="0" w:after="0"/>
        <w:rPr>
          <w:rFonts w:eastAsiaTheme="minorEastAsia" w:cstheme="minorBidi"/>
          <w:noProof/>
          <w:sz w:val="22"/>
          <w:szCs w:val="22"/>
          <w:lang w:val="en-AU" w:eastAsia="en-AU" w:bidi="ar-SA"/>
        </w:rPr>
      </w:pPr>
      <w:hyperlink w:anchor="_Toc121924277" w:history="1">
        <w:r w:rsidR="00616D4D" w:rsidRPr="000F74F5">
          <w:rPr>
            <w:rStyle w:val="Hyperlink"/>
            <w:noProof/>
          </w:rPr>
          <w:t>2.3.2</w:t>
        </w:r>
        <w:r w:rsidR="00616D4D">
          <w:rPr>
            <w:rFonts w:eastAsiaTheme="minorEastAsia" w:cstheme="minorBidi"/>
            <w:noProof/>
            <w:sz w:val="22"/>
            <w:szCs w:val="22"/>
            <w:lang w:val="en-AU" w:eastAsia="en-AU" w:bidi="ar-SA"/>
          </w:rPr>
          <w:tab/>
        </w:r>
        <w:r w:rsidR="00616D4D" w:rsidRPr="000F74F5">
          <w:rPr>
            <w:rStyle w:val="Hyperlink"/>
            <w:noProof/>
          </w:rPr>
          <w:t>Enzyme and source microorganism nomenclature</w:t>
        </w:r>
        <w:r w:rsidR="00616D4D">
          <w:rPr>
            <w:noProof/>
            <w:webHidden/>
          </w:rPr>
          <w:tab/>
        </w:r>
        <w:r w:rsidR="00616D4D">
          <w:rPr>
            <w:noProof/>
            <w:webHidden/>
          </w:rPr>
          <w:fldChar w:fldCharType="begin"/>
        </w:r>
        <w:r w:rsidR="00616D4D">
          <w:rPr>
            <w:noProof/>
            <w:webHidden/>
          </w:rPr>
          <w:instrText xml:space="preserve"> PAGEREF _Toc121924277 \h </w:instrText>
        </w:r>
        <w:r w:rsidR="00616D4D">
          <w:rPr>
            <w:noProof/>
            <w:webHidden/>
          </w:rPr>
        </w:r>
        <w:r w:rsidR="00616D4D">
          <w:rPr>
            <w:noProof/>
            <w:webHidden/>
          </w:rPr>
          <w:fldChar w:fldCharType="separate"/>
        </w:r>
        <w:r w:rsidR="008C08AA">
          <w:rPr>
            <w:noProof/>
            <w:webHidden/>
          </w:rPr>
          <w:t>7</w:t>
        </w:r>
        <w:r w:rsidR="00616D4D">
          <w:rPr>
            <w:noProof/>
            <w:webHidden/>
          </w:rPr>
          <w:fldChar w:fldCharType="end"/>
        </w:r>
      </w:hyperlink>
    </w:p>
    <w:p w14:paraId="2523B015" w14:textId="0AD55383" w:rsidR="00616D4D" w:rsidRDefault="00B11491" w:rsidP="00D524DC">
      <w:pPr>
        <w:pStyle w:val="TOC3"/>
        <w:spacing w:before="0" w:after="0"/>
        <w:rPr>
          <w:rFonts w:eastAsiaTheme="minorEastAsia" w:cstheme="minorBidi"/>
          <w:noProof/>
          <w:sz w:val="22"/>
          <w:szCs w:val="22"/>
          <w:lang w:val="en-AU" w:eastAsia="en-AU" w:bidi="ar-SA"/>
        </w:rPr>
      </w:pPr>
      <w:hyperlink w:anchor="_Toc121924278" w:history="1">
        <w:r w:rsidR="00616D4D" w:rsidRPr="000F74F5">
          <w:rPr>
            <w:rStyle w:val="Hyperlink"/>
            <w:noProof/>
          </w:rPr>
          <w:t>2.3.3</w:t>
        </w:r>
        <w:r w:rsidR="00616D4D">
          <w:rPr>
            <w:rFonts w:eastAsiaTheme="minorEastAsia" w:cstheme="minorBidi"/>
            <w:noProof/>
            <w:sz w:val="22"/>
            <w:szCs w:val="22"/>
            <w:lang w:val="en-AU" w:eastAsia="en-AU" w:bidi="ar-SA"/>
          </w:rPr>
          <w:tab/>
        </w:r>
        <w:r w:rsidR="00616D4D" w:rsidRPr="000F74F5">
          <w:rPr>
            <w:rStyle w:val="Hyperlink"/>
            <w:noProof/>
          </w:rPr>
          <w:t>Labelling</w:t>
        </w:r>
        <w:r w:rsidR="00616D4D">
          <w:rPr>
            <w:noProof/>
            <w:webHidden/>
          </w:rPr>
          <w:tab/>
        </w:r>
        <w:r w:rsidR="00616D4D">
          <w:rPr>
            <w:noProof/>
            <w:webHidden/>
          </w:rPr>
          <w:fldChar w:fldCharType="begin"/>
        </w:r>
        <w:r w:rsidR="00616D4D">
          <w:rPr>
            <w:noProof/>
            <w:webHidden/>
          </w:rPr>
          <w:instrText xml:space="preserve"> PAGEREF _Toc121924278 \h </w:instrText>
        </w:r>
        <w:r w:rsidR="00616D4D">
          <w:rPr>
            <w:noProof/>
            <w:webHidden/>
          </w:rPr>
        </w:r>
        <w:r w:rsidR="00616D4D">
          <w:rPr>
            <w:noProof/>
            <w:webHidden/>
          </w:rPr>
          <w:fldChar w:fldCharType="separate"/>
        </w:r>
        <w:r w:rsidR="008C08AA">
          <w:rPr>
            <w:noProof/>
            <w:webHidden/>
          </w:rPr>
          <w:t>7</w:t>
        </w:r>
        <w:r w:rsidR="00616D4D">
          <w:rPr>
            <w:noProof/>
            <w:webHidden/>
          </w:rPr>
          <w:fldChar w:fldCharType="end"/>
        </w:r>
      </w:hyperlink>
    </w:p>
    <w:p w14:paraId="6526EF2B" w14:textId="318A2ED2" w:rsidR="00616D4D" w:rsidRDefault="00B11491" w:rsidP="00D524DC">
      <w:pPr>
        <w:pStyle w:val="TOC3"/>
        <w:spacing w:before="0" w:after="0"/>
        <w:rPr>
          <w:rFonts w:eastAsiaTheme="minorEastAsia" w:cstheme="minorBidi"/>
          <w:noProof/>
          <w:sz w:val="22"/>
          <w:szCs w:val="22"/>
          <w:lang w:val="en-AU" w:eastAsia="en-AU" w:bidi="ar-SA"/>
        </w:rPr>
      </w:pPr>
      <w:hyperlink w:anchor="_Toc121924279" w:history="1">
        <w:r w:rsidR="00616D4D" w:rsidRPr="000F74F5">
          <w:rPr>
            <w:rStyle w:val="Hyperlink"/>
            <w:noProof/>
          </w:rPr>
          <w:t>2.3.4</w:t>
        </w:r>
        <w:r w:rsidR="00616D4D">
          <w:rPr>
            <w:rFonts w:eastAsiaTheme="minorEastAsia" w:cstheme="minorBidi"/>
            <w:noProof/>
            <w:sz w:val="22"/>
            <w:szCs w:val="22"/>
            <w:lang w:val="en-AU" w:eastAsia="en-AU" w:bidi="ar-SA"/>
          </w:rPr>
          <w:tab/>
        </w:r>
        <w:r w:rsidR="00616D4D" w:rsidRPr="000F74F5">
          <w:rPr>
            <w:rStyle w:val="Hyperlink"/>
            <w:noProof/>
          </w:rPr>
          <w:t>Risk management conclusion</w:t>
        </w:r>
        <w:r w:rsidR="00616D4D">
          <w:rPr>
            <w:noProof/>
            <w:webHidden/>
          </w:rPr>
          <w:tab/>
        </w:r>
        <w:r w:rsidR="00616D4D">
          <w:rPr>
            <w:noProof/>
            <w:webHidden/>
          </w:rPr>
          <w:fldChar w:fldCharType="begin"/>
        </w:r>
        <w:r w:rsidR="00616D4D">
          <w:rPr>
            <w:noProof/>
            <w:webHidden/>
          </w:rPr>
          <w:instrText xml:space="preserve"> PAGEREF _Toc121924279 \h </w:instrText>
        </w:r>
        <w:r w:rsidR="00616D4D">
          <w:rPr>
            <w:noProof/>
            <w:webHidden/>
          </w:rPr>
        </w:r>
        <w:r w:rsidR="00616D4D">
          <w:rPr>
            <w:noProof/>
            <w:webHidden/>
          </w:rPr>
          <w:fldChar w:fldCharType="separate"/>
        </w:r>
        <w:r w:rsidR="008C08AA">
          <w:rPr>
            <w:noProof/>
            <w:webHidden/>
          </w:rPr>
          <w:t>7</w:t>
        </w:r>
        <w:r w:rsidR="00616D4D">
          <w:rPr>
            <w:noProof/>
            <w:webHidden/>
          </w:rPr>
          <w:fldChar w:fldCharType="end"/>
        </w:r>
      </w:hyperlink>
    </w:p>
    <w:p w14:paraId="21B220C9" w14:textId="47226A4F"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80" w:history="1">
        <w:r w:rsidR="00616D4D" w:rsidRPr="000F74F5">
          <w:rPr>
            <w:rStyle w:val="Hyperlink"/>
            <w:noProof/>
          </w:rPr>
          <w:t>2.4</w:t>
        </w:r>
        <w:r w:rsidR="00616D4D">
          <w:rPr>
            <w:rFonts w:eastAsiaTheme="minorEastAsia" w:cstheme="minorBidi"/>
            <w:smallCaps w:val="0"/>
            <w:noProof/>
            <w:sz w:val="22"/>
            <w:szCs w:val="22"/>
            <w:lang w:val="en-AU" w:eastAsia="en-AU" w:bidi="ar-SA"/>
          </w:rPr>
          <w:tab/>
        </w:r>
        <w:r w:rsidR="00616D4D" w:rsidRPr="000F74F5">
          <w:rPr>
            <w:rStyle w:val="Hyperlink"/>
            <w:noProof/>
          </w:rPr>
          <w:t>Risk communication</w:t>
        </w:r>
        <w:r w:rsidR="00616D4D">
          <w:rPr>
            <w:noProof/>
            <w:webHidden/>
          </w:rPr>
          <w:tab/>
        </w:r>
        <w:r w:rsidR="00616D4D">
          <w:rPr>
            <w:noProof/>
            <w:webHidden/>
          </w:rPr>
          <w:fldChar w:fldCharType="begin"/>
        </w:r>
        <w:r w:rsidR="00616D4D">
          <w:rPr>
            <w:noProof/>
            <w:webHidden/>
          </w:rPr>
          <w:instrText xml:space="preserve"> PAGEREF _Toc121924280 \h </w:instrText>
        </w:r>
        <w:r w:rsidR="00616D4D">
          <w:rPr>
            <w:noProof/>
            <w:webHidden/>
          </w:rPr>
        </w:r>
        <w:r w:rsidR="00616D4D">
          <w:rPr>
            <w:noProof/>
            <w:webHidden/>
          </w:rPr>
          <w:fldChar w:fldCharType="separate"/>
        </w:r>
        <w:r w:rsidR="008C08AA">
          <w:rPr>
            <w:noProof/>
            <w:webHidden/>
          </w:rPr>
          <w:t>7</w:t>
        </w:r>
        <w:r w:rsidR="00616D4D">
          <w:rPr>
            <w:noProof/>
            <w:webHidden/>
          </w:rPr>
          <w:fldChar w:fldCharType="end"/>
        </w:r>
      </w:hyperlink>
    </w:p>
    <w:p w14:paraId="49A08288" w14:textId="1D18DDF4" w:rsidR="00616D4D" w:rsidRDefault="00B11491" w:rsidP="00D524DC">
      <w:pPr>
        <w:pStyle w:val="TOC3"/>
        <w:spacing w:before="0" w:after="0"/>
        <w:rPr>
          <w:rFonts w:eastAsiaTheme="minorEastAsia" w:cstheme="minorBidi"/>
          <w:noProof/>
          <w:sz w:val="22"/>
          <w:szCs w:val="22"/>
          <w:lang w:val="en-AU" w:eastAsia="en-AU" w:bidi="ar-SA"/>
        </w:rPr>
      </w:pPr>
      <w:hyperlink w:anchor="_Toc121924281" w:history="1">
        <w:r w:rsidR="00616D4D" w:rsidRPr="000F74F5">
          <w:rPr>
            <w:rStyle w:val="Hyperlink"/>
            <w:noProof/>
          </w:rPr>
          <w:t>2.4.2</w:t>
        </w:r>
        <w:r w:rsidR="00616D4D">
          <w:rPr>
            <w:rFonts w:eastAsiaTheme="minorEastAsia" w:cstheme="minorBidi"/>
            <w:noProof/>
            <w:sz w:val="22"/>
            <w:szCs w:val="22"/>
            <w:lang w:val="en-AU" w:eastAsia="en-AU" w:bidi="ar-SA"/>
          </w:rPr>
          <w:tab/>
        </w:r>
        <w:r w:rsidR="00616D4D" w:rsidRPr="000F74F5">
          <w:rPr>
            <w:rStyle w:val="Hyperlink"/>
            <w:noProof/>
          </w:rPr>
          <w:t>World Trade Organization (WTO)</w:t>
        </w:r>
        <w:r w:rsidR="00616D4D">
          <w:rPr>
            <w:noProof/>
            <w:webHidden/>
          </w:rPr>
          <w:tab/>
        </w:r>
        <w:r w:rsidR="00616D4D">
          <w:rPr>
            <w:noProof/>
            <w:webHidden/>
          </w:rPr>
          <w:fldChar w:fldCharType="begin"/>
        </w:r>
        <w:r w:rsidR="00616D4D">
          <w:rPr>
            <w:noProof/>
            <w:webHidden/>
          </w:rPr>
          <w:instrText xml:space="preserve"> PAGEREF _Toc121924281 \h </w:instrText>
        </w:r>
        <w:r w:rsidR="00616D4D">
          <w:rPr>
            <w:noProof/>
            <w:webHidden/>
          </w:rPr>
        </w:r>
        <w:r w:rsidR="00616D4D">
          <w:rPr>
            <w:noProof/>
            <w:webHidden/>
          </w:rPr>
          <w:fldChar w:fldCharType="separate"/>
        </w:r>
        <w:r w:rsidR="008C08AA">
          <w:rPr>
            <w:b/>
            <w:bCs/>
            <w:noProof/>
            <w:webHidden/>
            <w:lang w:val="en-US"/>
          </w:rPr>
          <w:t>Error! Bookmark not defined.</w:t>
        </w:r>
        <w:r w:rsidR="00616D4D">
          <w:rPr>
            <w:noProof/>
            <w:webHidden/>
          </w:rPr>
          <w:fldChar w:fldCharType="end"/>
        </w:r>
      </w:hyperlink>
    </w:p>
    <w:p w14:paraId="2DBC6822" w14:textId="372BC41F" w:rsidR="00616D4D" w:rsidRDefault="00B11491" w:rsidP="00D524DC">
      <w:pPr>
        <w:pStyle w:val="TOC2"/>
        <w:tabs>
          <w:tab w:val="left" w:pos="880"/>
          <w:tab w:val="right" w:leader="dot" w:pos="9060"/>
        </w:tabs>
        <w:spacing w:before="0" w:after="0"/>
        <w:rPr>
          <w:rFonts w:eastAsiaTheme="minorEastAsia" w:cstheme="minorBidi"/>
          <w:smallCaps w:val="0"/>
          <w:noProof/>
          <w:sz w:val="22"/>
          <w:szCs w:val="22"/>
          <w:lang w:val="en-AU" w:eastAsia="en-AU" w:bidi="ar-SA"/>
        </w:rPr>
      </w:pPr>
      <w:hyperlink w:anchor="_Toc121924282" w:history="1">
        <w:r w:rsidR="00616D4D" w:rsidRPr="000F74F5">
          <w:rPr>
            <w:rStyle w:val="Hyperlink"/>
            <w:noProof/>
          </w:rPr>
          <w:t>2.5</w:t>
        </w:r>
        <w:r w:rsidR="00616D4D">
          <w:rPr>
            <w:rFonts w:eastAsiaTheme="minorEastAsia" w:cstheme="minorBidi"/>
            <w:smallCaps w:val="0"/>
            <w:noProof/>
            <w:sz w:val="22"/>
            <w:szCs w:val="22"/>
            <w:lang w:val="en-AU" w:eastAsia="en-AU" w:bidi="ar-SA"/>
          </w:rPr>
          <w:tab/>
        </w:r>
        <w:r w:rsidR="00616D4D" w:rsidRPr="000F74F5">
          <w:rPr>
            <w:rStyle w:val="Hyperlink"/>
            <w:noProof/>
          </w:rPr>
          <w:t>FSANZ Act assessment requirements</w:t>
        </w:r>
        <w:r w:rsidR="00616D4D">
          <w:rPr>
            <w:noProof/>
            <w:webHidden/>
          </w:rPr>
          <w:tab/>
        </w:r>
        <w:r w:rsidR="00616D4D">
          <w:rPr>
            <w:noProof/>
            <w:webHidden/>
          </w:rPr>
          <w:fldChar w:fldCharType="begin"/>
        </w:r>
        <w:r w:rsidR="00616D4D">
          <w:rPr>
            <w:noProof/>
            <w:webHidden/>
          </w:rPr>
          <w:instrText xml:space="preserve"> PAGEREF _Toc121924282 \h </w:instrText>
        </w:r>
        <w:r w:rsidR="00616D4D">
          <w:rPr>
            <w:noProof/>
            <w:webHidden/>
          </w:rPr>
        </w:r>
        <w:r w:rsidR="00616D4D">
          <w:rPr>
            <w:noProof/>
            <w:webHidden/>
          </w:rPr>
          <w:fldChar w:fldCharType="separate"/>
        </w:r>
        <w:r w:rsidR="008C08AA">
          <w:rPr>
            <w:noProof/>
            <w:webHidden/>
          </w:rPr>
          <w:t>8</w:t>
        </w:r>
        <w:r w:rsidR="00616D4D">
          <w:rPr>
            <w:noProof/>
            <w:webHidden/>
          </w:rPr>
          <w:fldChar w:fldCharType="end"/>
        </w:r>
      </w:hyperlink>
    </w:p>
    <w:p w14:paraId="2FF3BA31" w14:textId="62CD46DA" w:rsidR="00616D4D" w:rsidRDefault="00B11491" w:rsidP="00D524DC">
      <w:pPr>
        <w:pStyle w:val="TOC3"/>
        <w:spacing w:before="0" w:after="0"/>
        <w:rPr>
          <w:rFonts w:eastAsiaTheme="minorEastAsia" w:cstheme="minorBidi"/>
          <w:noProof/>
          <w:sz w:val="22"/>
          <w:szCs w:val="22"/>
          <w:lang w:val="en-AU" w:eastAsia="en-AU" w:bidi="ar-SA"/>
        </w:rPr>
      </w:pPr>
      <w:hyperlink w:anchor="_Toc121924283" w:history="1">
        <w:r w:rsidR="00616D4D" w:rsidRPr="000F74F5">
          <w:rPr>
            <w:rStyle w:val="Hyperlink"/>
            <w:noProof/>
          </w:rPr>
          <w:t>2.5.1</w:t>
        </w:r>
        <w:r w:rsidR="00616D4D">
          <w:rPr>
            <w:rFonts w:eastAsiaTheme="minorEastAsia" w:cstheme="minorBidi"/>
            <w:noProof/>
            <w:sz w:val="22"/>
            <w:szCs w:val="22"/>
            <w:lang w:val="en-AU" w:eastAsia="en-AU" w:bidi="ar-SA"/>
          </w:rPr>
          <w:tab/>
        </w:r>
        <w:r w:rsidR="00616D4D" w:rsidRPr="000F74F5">
          <w:rPr>
            <w:rStyle w:val="Hyperlink"/>
            <w:noProof/>
          </w:rPr>
          <w:t>Section 29</w:t>
        </w:r>
        <w:r w:rsidR="00616D4D">
          <w:rPr>
            <w:noProof/>
            <w:webHidden/>
          </w:rPr>
          <w:tab/>
        </w:r>
        <w:r w:rsidR="00616D4D">
          <w:rPr>
            <w:noProof/>
            <w:webHidden/>
          </w:rPr>
          <w:fldChar w:fldCharType="begin"/>
        </w:r>
        <w:r w:rsidR="00616D4D">
          <w:rPr>
            <w:noProof/>
            <w:webHidden/>
          </w:rPr>
          <w:instrText xml:space="preserve"> PAGEREF _Toc121924283 \h </w:instrText>
        </w:r>
        <w:r w:rsidR="00616D4D">
          <w:rPr>
            <w:noProof/>
            <w:webHidden/>
          </w:rPr>
        </w:r>
        <w:r w:rsidR="00616D4D">
          <w:rPr>
            <w:noProof/>
            <w:webHidden/>
          </w:rPr>
          <w:fldChar w:fldCharType="separate"/>
        </w:r>
        <w:r w:rsidR="008C08AA">
          <w:rPr>
            <w:noProof/>
            <w:webHidden/>
          </w:rPr>
          <w:t>8</w:t>
        </w:r>
        <w:r w:rsidR="00616D4D">
          <w:rPr>
            <w:noProof/>
            <w:webHidden/>
          </w:rPr>
          <w:fldChar w:fldCharType="end"/>
        </w:r>
      </w:hyperlink>
    </w:p>
    <w:p w14:paraId="343ABB79" w14:textId="1AEF5B3D" w:rsidR="00616D4D" w:rsidRDefault="00B11491" w:rsidP="00D524DC">
      <w:pPr>
        <w:pStyle w:val="TOC3"/>
        <w:spacing w:before="0" w:after="0"/>
        <w:rPr>
          <w:rFonts w:eastAsiaTheme="minorEastAsia" w:cstheme="minorBidi"/>
          <w:noProof/>
          <w:sz w:val="22"/>
          <w:szCs w:val="22"/>
          <w:lang w:val="en-AU" w:eastAsia="en-AU" w:bidi="ar-SA"/>
        </w:rPr>
      </w:pPr>
      <w:hyperlink w:anchor="_Toc121924284" w:history="1">
        <w:r w:rsidR="00616D4D" w:rsidRPr="000F74F5">
          <w:rPr>
            <w:rStyle w:val="Hyperlink"/>
            <w:noProof/>
          </w:rPr>
          <w:t>2.5.2.</w:t>
        </w:r>
        <w:r w:rsidR="00616D4D">
          <w:rPr>
            <w:rFonts w:eastAsiaTheme="minorEastAsia" w:cstheme="minorBidi"/>
            <w:noProof/>
            <w:sz w:val="22"/>
            <w:szCs w:val="22"/>
            <w:lang w:val="en-AU" w:eastAsia="en-AU" w:bidi="ar-SA"/>
          </w:rPr>
          <w:tab/>
        </w:r>
        <w:r w:rsidR="00616D4D" w:rsidRPr="000F74F5">
          <w:rPr>
            <w:rStyle w:val="Hyperlink"/>
            <w:noProof/>
          </w:rPr>
          <w:t>Subsection 18(1)</w:t>
        </w:r>
        <w:r w:rsidR="00616D4D">
          <w:rPr>
            <w:noProof/>
            <w:webHidden/>
          </w:rPr>
          <w:tab/>
        </w:r>
        <w:r w:rsidR="00616D4D">
          <w:rPr>
            <w:noProof/>
            <w:webHidden/>
          </w:rPr>
          <w:fldChar w:fldCharType="begin"/>
        </w:r>
        <w:r w:rsidR="00616D4D">
          <w:rPr>
            <w:noProof/>
            <w:webHidden/>
          </w:rPr>
          <w:instrText xml:space="preserve"> PAGEREF _Toc121924284 \h </w:instrText>
        </w:r>
        <w:r w:rsidR="00616D4D">
          <w:rPr>
            <w:noProof/>
            <w:webHidden/>
          </w:rPr>
        </w:r>
        <w:r w:rsidR="00616D4D">
          <w:rPr>
            <w:noProof/>
            <w:webHidden/>
          </w:rPr>
          <w:fldChar w:fldCharType="separate"/>
        </w:r>
        <w:r w:rsidR="008C08AA">
          <w:rPr>
            <w:noProof/>
            <w:webHidden/>
          </w:rPr>
          <w:t>9</w:t>
        </w:r>
        <w:r w:rsidR="00616D4D">
          <w:rPr>
            <w:noProof/>
            <w:webHidden/>
          </w:rPr>
          <w:fldChar w:fldCharType="end"/>
        </w:r>
      </w:hyperlink>
    </w:p>
    <w:p w14:paraId="4C36EA59" w14:textId="7446686A" w:rsidR="00616D4D" w:rsidRDefault="00B11491" w:rsidP="00D524DC">
      <w:pPr>
        <w:pStyle w:val="TOC1"/>
        <w:tabs>
          <w:tab w:val="left" w:pos="440"/>
          <w:tab w:val="right" w:leader="dot" w:pos="9060"/>
        </w:tabs>
        <w:spacing w:before="0" w:after="0"/>
        <w:rPr>
          <w:rFonts w:eastAsiaTheme="minorEastAsia" w:cstheme="minorBidi"/>
          <w:b w:val="0"/>
          <w:bCs w:val="0"/>
          <w:caps w:val="0"/>
          <w:noProof/>
          <w:sz w:val="22"/>
          <w:szCs w:val="22"/>
          <w:lang w:val="en-AU" w:eastAsia="en-AU" w:bidi="ar-SA"/>
        </w:rPr>
      </w:pPr>
      <w:hyperlink w:anchor="_Toc121924285" w:history="1">
        <w:r w:rsidR="00616D4D" w:rsidRPr="000F74F5">
          <w:rPr>
            <w:rStyle w:val="Hyperlink"/>
            <w:noProof/>
          </w:rPr>
          <w:t>6</w:t>
        </w:r>
        <w:r w:rsidR="00616D4D">
          <w:rPr>
            <w:rFonts w:eastAsiaTheme="minorEastAsia" w:cstheme="minorBidi"/>
            <w:b w:val="0"/>
            <w:bCs w:val="0"/>
            <w:caps w:val="0"/>
            <w:noProof/>
            <w:sz w:val="22"/>
            <w:szCs w:val="22"/>
            <w:lang w:val="en-AU" w:eastAsia="en-AU" w:bidi="ar-SA"/>
          </w:rPr>
          <w:tab/>
        </w:r>
        <w:r w:rsidR="00616D4D" w:rsidRPr="000F74F5">
          <w:rPr>
            <w:rStyle w:val="Hyperlink"/>
            <w:noProof/>
          </w:rPr>
          <w:t>References</w:t>
        </w:r>
        <w:r w:rsidR="00616D4D">
          <w:rPr>
            <w:noProof/>
            <w:webHidden/>
          </w:rPr>
          <w:tab/>
        </w:r>
        <w:r w:rsidR="00616D4D">
          <w:rPr>
            <w:noProof/>
            <w:webHidden/>
          </w:rPr>
          <w:fldChar w:fldCharType="begin"/>
        </w:r>
        <w:r w:rsidR="00616D4D">
          <w:rPr>
            <w:noProof/>
            <w:webHidden/>
          </w:rPr>
          <w:instrText xml:space="preserve"> PAGEREF _Toc121924285 \h </w:instrText>
        </w:r>
        <w:r w:rsidR="00616D4D">
          <w:rPr>
            <w:noProof/>
            <w:webHidden/>
          </w:rPr>
        </w:r>
        <w:r w:rsidR="00616D4D">
          <w:rPr>
            <w:noProof/>
            <w:webHidden/>
          </w:rPr>
          <w:fldChar w:fldCharType="separate"/>
        </w:r>
        <w:r w:rsidR="008C08AA">
          <w:rPr>
            <w:noProof/>
            <w:webHidden/>
          </w:rPr>
          <w:t>10</w:t>
        </w:r>
        <w:r w:rsidR="00616D4D">
          <w:rPr>
            <w:noProof/>
            <w:webHidden/>
          </w:rPr>
          <w:fldChar w:fldCharType="end"/>
        </w:r>
      </w:hyperlink>
    </w:p>
    <w:p w14:paraId="71C9268E" w14:textId="15E342C6" w:rsidR="00616D4D" w:rsidRDefault="00B11491" w:rsidP="00D524DC">
      <w:pPr>
        <w:pStyle w:val="TOC2"/>
        <w:tabs>
          <w:tab w:val="right" w:leader="dot" w:pos="9060"/>
        </w:tabs>
        <w:spacing w:before="0" w:after="0"/>
        <w:rPr>
          <w:rFonts w:eastAsiaTheme="minorEastAsia" w:cstheme="minorBidi"/>
          <w:smallCaps w:val="0"/>
          <w:noProof/>
          <w:sz w:val="22"/>
          <w:szCs w:val="22"/>
          <w:lang w:val="en-AU" w:eastAsia="en-AU" w:bidi="ar-SA"/>
        </w:rPr>
      </w:pPr>
      <w:hyperlink w:anchor="_Toc121924286" w:history="1">
        <w:r w:rsidR="00616D4D" w:rsidRPr="000F74F5">
          <w:rPr>
            <w:rStyle w:val="Hyperlink"/>
            <w:noProof/>
          </w:rPr>
          <w:t xml:space="preserve">Attachment A – Approved draft variation to the </w:t>
        </w:r>
        <w:r w:rsidR="00616D4D" w:rsidRPr="000F74F5">
          <w:rPr>
            <w:rStyle w:val="Hyperlink"/>
            <w:i/>
            <w:noProof/>
          </w:rPr>
          <w:t>Australia New Zealand Food Standards Code</w:t>
        </w:r>
        <w:r w:rsidR="00616D4D">
          <w:rPr>
            <w:noProof/>
            <w:webHidden/>
          </w:rPr>
          <w:tab/>
        </w:r>
        <w:r w:rsidR="00616D4D">
          <w:rPr>
            <w:noProof/>
            <w:webHidden/>
          </w:rPr>
          <w:fldChar w:fldCharType="begin"/>
        </w:r>
        <w:r w:rsidR="00616D4D">
          <w:rPr>
            <w:noProof/>
            <w:webHidden/>
          </w:rPr>
          <w:instrText xml:space="preserve"> PAGEREF _Toc121924286 \h </w:instrText>
        </w:r>
        <w:r w:rsidR="00616D4D">
          <w:rPr>
            <w:noProof/>
            <w:webHidden/>
          </w:rPr>
        </w:r>
        <w:r>
          <w:rPr>
            <w:noProof/>
            <w:webHidden/>
          </w:rPr>
          <w:fldChar w:fldCharType="separate"/>
        </w:r>
        <w:r w:rsidR="00616D4D">
          <w:rPr>
            <w:noProof/>
            <w:webHidden/>
          </w:rPr>
          <w:fldChar w:fldCharType="end"/>
        </w:r>
      </w:hyperlink>
    </w:p>
    <w:p w14:paraId="4CD907B4" w14:textId="4A856E3C" w:rsidR="00616D4D" w:rsidRDefault="00B11491" w:rsidP="00D524DC">
      <w:pPr>
        <w:pStyle w:val="TOC2"/>
        <w:tabs>
          <w:tab w:val="right" w:leader="dot" w:pos="9060"/>
        </w:tabs>
        <w:spacing w:before="0" w:after="0"/>
        <w:rPr>
          <w:rFonts w:eastAsiaTheme="minorEastAsia" w:cstheme="minorBidi"/>
          <w:smallCaps w:val="0"/>
          <w:noProof/>
          <w:sz w:val="22"/>
          <w:szCs w:val="22"/>
          <w:lang w:val="en-AU" w:eastAsia="en-AU" w:bidi="ar-SA"/>
        </w:rPr>
      </w:pPr>
      <w:hyperlink w:anchor="_Toc121924287" w:history="1">
        <w:r w:rsidR="00616D4D" w:rsidRPr="000F74F5">
          <w:rPr>
            <w:rStyle w:val="Hyperlink"/>
            <w:noProof/>
          </w:rPr>
          <w:t>Attachment B – Explanatory Statement</w:t>
        </w:r>
        <w:r w:rsidR="00616D4D">
          <w:rPr>
            <w:noProof/>
            <w:webHidden/>
          </w:rPr>
          <w:tab/>
        </w:r>
        <w:r w:rsidR="00616D4D">
          <w:rPr>
            <w:noProof/>
            <w:webHidden/>
          </w:rPr>
          <w:fldChar w:fldCharType="begin"/>
        </w:r>
        <w:r w:rsidR="00616D4D">
          <w:rPr>
            <w:noProof/>
            <w:webHidden/>
          </w:rPr>
          <w:instrText xml:space="preserve"> PAGEREF _Toc121924287 \h </w:instrText>
        </w:r>
        <w:r w:rsidR="00616D4D">
          <w:rPr>
            <w:noProof/>
            <w:webHidden/>
          </w:rPr>
        </w:r>
        <w:r>
          <w:rPr>
            <w:noProof/>
            <w:webHidden/>
          </w:rPr>
          <w:fldChar w:fldCharType="separate"/>
        </w:r>
        <w:r w:rsidR="00616D4D">
          <w:rPr>
            <w:noProof/>
            <w:webHidden/>
          </w:rPr>
          <w:fldChar w:fldCharType="end"/>
        </w:r>
      </w:hyperlink>
    </w:p>
    <w:p w14:paraId="009C6F84" w14:textId="31BCC24F" w:rsidR="0012388D" w:rsidRDefault="00B55714" w:rsidP="00D524DC">
      <w:pPr>
        <w:spacing w:before="0" w:after="0"/>
      </w:pPr>
      <w:r w:rsidRPr="00346622">
        <w:rPr>
          <w:rFonts w:cs="Arial"/>
          <w:sz w:val="20"/>
          <w:szCs w:val="20"/>
        </w:rPr>
        <w:fldChar w:fldCharType="end"/>
      </w:r>
    </w:p>
    <w:p w14:paraId="1048B6C7" w14:textId="1AD6273B"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0BE211E4" w14:textId="5039DB4B" w:rsidR="007A53BF" w:rsidRPr="009E1AA0" w:rsidRDefault="007A53BF" w:rsidP="007A53BF">
      <w:pPr>
        <w:rPr>
          <w:szCs w:val="22"/>
        </w:rPr>
      </w:pPr>
      <w:r w:rsidRPr="0064738D">
        <w:rPr>
          <w:szCs w:val="22"/>
        </w:rPr>
        <w:t xml:space="preserve">The </w:t>
      </w:r>
      <w:hyperlink r:id="rId20" w:history="1">
        <w:r w:rsidRPr="0064738D">
          <w:rPr>
            <w:rStyle w:val="Hyperlink"/>
            <w:szCs w:val="22"/>
          </w:rPr>
          <w:t>following document</w:t>
        </w:r>
      </w:hyperlink>
      <w:r w:rsidRPr="0064738D">
        <w:rPr>
          <w:szCs w:val="22"/>
        </w:rPr>
        <w:t xml:space="preserve"> which informed the assessment of this </w:t>
      </w:r>
      <w:r w:rsidR="00AE2A05">
        <w:rPr>
          <w:szCs w:val="22"/>
        </w:rPr>
        <w:t>a</w:t>
      </w:r>
      <w:r w:rsidRPr="0064738D">
        <w:rPr>
          <w:szCs w:val="22"/>
        </w:rPr>
        <w:t xml:space="preserve">pplication </w:t>
      </w:r>
      <w:r w:rsidR="00D05003" w:rsidRPr="0064738D">
        <w:rPr>
          <w:szCs w:val="22"/>
        </w:rPr>
        <w:t>is</w:t>
      </w:r>
      <w:r w:rsidRPr="0064738D">
        <w:rPr>
          <w:szCs w:val="22"/>
        </w:rPr>
        <w:t xml:space="preserve"> available on </w:t>
      </w:r>
      <w:r w:rsidRPr="009E1AA0">
        <w:rPr>
          <w:szCs w:val="22"/>
        </w:rPr>
        <w:t>the FSANZ website</w:t>
      </w:r>
      <w:r w:rsidR="00FF3E26" w:rsidRPr="009E1AA0">
        <w:rPr>
          <w:szCs w:val="22"/>
        </w:rPr>
        <w:t>:</w:t>
      </w:r>
    </w:p>
    <w:p w14:paraId="7AD51411" w14:textId="77777777" w:rsidR="007A53BF" w:rsidRPr="009E1AA0" w:rsidRDefault="007A53BF" w:rsidP="007A53BF">
      <w:pPr>
        <w:rPr>
          <w:szCs w:val="22"/>
        </w:rPr>
      </w:pPr>
    </w:p>
    <w:p w14:paraId="6BD36865" w14:textId="6F59910A" w:rsidR="003C4969" w:rsidRPr="009E1AA0" w:rsidRDefault="007A53BF" w:rsidP="00D05003">
      <w:pPr>
        <w:ind w:left="1134" w:hanging="1134"/>
        <w:rPr>
          <w:vanish/>
        </w:rPr>
      </w:pPr>
      <w:r w:rsidRPr="009E1AA0">
        <w:t>SD1</w:t>
      </w:r>
      <w:r w:rsidRPr="009E1AA0">
        <w:tab/>
      </w:r>
      <w:r w:rsidR="009E1AA0" w:rsidRPr="009E1AA0">
        <w:t>Risk and technical assessment report</w:t>
      </w:r>
      <w:r w:rsidR="00D15A08" w:rsidRPr="009E1AA0">
        <w:br w:type="page"/>
      </w:r>
    </w:p>
    <w:p w14:paraId="2858EBB8" w14:textId="77777777" w:rsidR="007A53BF" w:rsidRPr="007A53BF" w:rsidRDefault="007A53BF" w:rsidP="00CE59AA">
      <w:pPr>
        <w:pStyle w:val="Heading1"/>
      </w:pPr>
      <w:bookmarkStart w:id="1" w:name="_Toc286391001"/>
      <w:bookmarkStart w:id="2" w:name="_Toc300933414"/>
      <w:bookmarkStart w:id="3" w:name="_Toc370223463"/>
      <w:bookmarkStart w:id="4" w:name="_Toc121924263"/>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7657C396" w14:textId="2D6205FA" w:rsidR="007A53BF" w:rsidRDefault="009E1AA0" w:rsidP="007A53BF">
      <w:pPr>
        <w:rPr>
          <w:lang w:bidi="ar-SA"/>
        </w:rPr>
      </w:pPr>
      <w:bookmarkStart w:id="10" w:name="_Hlk121129972"/>
      <w:r w:rsidRPr="00E76118">
        <w:rPr>
          <w:rStyle w:val="normaltextrun"/>
          <w:shd w:val="clear" w:color="auto" w:fill="FFFFFF"/>
        </w:rPr>
        <w:t xml:space="preserve">AB Enzymes GmbH </w:t>
      </w:r>
      <w:r w:rsidRPr="01C40FC5">
        <w:rPr>
          <w:lang w:bidi="ar-SA"/>
        </w:rPr>
        <w:t>applied to Food Standards Australia New Zealand (FSANZ) to amend the Australia New Zealand Food Standards Code (the Code) to permit the use of the enzyme</w:t>
      </w:r>
      <w:r>
        <w:rPr>
          <w:lang w:bidi="ar-SA"/>
        </w:rPr>
        <w:t xml:space="preserve"> alpha-amylase (EC 3.2.1.1) as a processing aid in the manufacture of bakery products. This alpha-amylase is produced from a genetically modified (GM) strain of </w:t>
      </w:r>
      <w:r w:rsidRPr="2914F20C">
        <w:rPr>
          <w:i/>
          <w:iCs/>
          <w:lang w:bidi="ar-SA"/>
        </w:rPr>
        <w:t>Bacillus subtilis</w:t>
      </w:r>
      <w:r w:rsidRPr="005C30F7">
        <w:rPr>
          <w:lang w:bidi="ar-SA"/>
        </w:rPr>
        <w:t xml:space="preserve">, containing the alpha-amylase gene from </w:t>
      </w:r>
      <w:proofErr w:type="spellStart"/>
      <w:r w:rsidRPr="2914F20C">
        <w:rPr>
          <w:i/>
          <w:iCs/>
          <w:lang w:bidi="ar-SA"/>
        </w:rPr>
        <w:t>Thermoactinomyces</w:t>
      </w:r>
      <w:proofErr w:type="spellEnd"/>
      <w:r w:rsidRPr="2914F20C">
        <w:rPr>
          <w:i/>
          <w:iCs/>
          <w:lang w:bidi="ar-SA"/>
        </w:rPr>
        <w:t xml:space="preserve"> vulgaris</w:t>
      </w:r>
      <w:r w:rsidRPr="005C30F7">
        <w:rPr>
          <w:lang w:bidi="ar-SA"/>
        </w:rPr>
        <w:t>.</w:t>
      </w:r>
    </w:p>
    <w:bookmarkEnd w:id="10"/>
    <w:p w14:paraId="0EE02F4B" w14:textId="77777777" w:rsidR="009E1AA0" w:rsidRDefault="009E1AA0" w:rsidP="009E1AA0">
      <w:pPr>
        <w:rPr>
          <w:lang w:bidi="ar-SA"/>
        </w:rPr>
      </w:pPr>
      <w:r>
        <w:rPr>
          <w:lang w:bidi="ar-SA"/>
        </w:rPr>
        <w:t xml:space="preserve">Alpha-amylase breaks down starch polysaccharides to produce large amounts of shorter oligosaccharides such as </w:t>
      </w:r>
      <w:proofErr w:type="spellStart"/>
      <w:r>
        <w:rPr>
          <w:lang w:bidi="ar-SA"/>
        </w:rPr>
        <w:t>dextrins</w:t>
      </w:r>
      <w:proofErr w:type="spellEnd"/>
      <w:r>
        <w:rPr>
          <w:lang w:bidi="ar-SA"/>
        </w:rPr>
        <w:t xml:space="preserve">. </w:t>
      </w:r>
      <w:proofErr w:type="spellStart"/>
      <w:r>
        <w:rPr>
          <w:lang w:bidi="ar-SA"/>
        </w:rPr>
        <w:t>Dextrins</w:t>
      </w:r>
      <w:proofErr w:type="spellEnd"/>
      <w:r>
        <w:rPr>
          <w:lang w:bidi="ar-SA"/>
        </w:rPr>
        <w:t xml:space="preserve"> are fermented by yeast, and increased dextrin fermentation improves the volume and texture of the bakery products. The addition of alpha-amylase during manufacture can also reduce the rate of staling of bakery products.</w:t>
      </w:r>
    </w:p>
    <w:p w14:paraId="60932B64" w14:textId="77777777" w:rsidR="009E1AA0" w:rsidRDefault="009E1AA0" w:rsidP="009E1AA0">
      <w:pPr>
        <w:rPr>
          <w:lang w:bidi="ar-SA"/>
        </w:rPr>
      </w:pPr>
      <w:r>
        <w:rPr>
          <w:i/>
          <w:iCs/>
          <w:lang w:bidi="ar-SA"/>
        </w:rPr>
        <w:t>B. subtilis</w:t>
      </w:r>
      <w:r>
        <w:rPr>
          <w:lang w:bidi="ar-SA"/>
        </w:rPr>
        <w:t xml:space="preserve"> is neither toxigenic nor pathogenic and has a long history of safe use as a source of enzyme processing aids, including several already permitted in the Code. Analysis of the production strain confirmed the presence and stability of the inserted DNA.</w:t>
      </w:r>
    </w:p>
    <w:p w14:paraId="08F4897A" w14:textId="5CBC3586" w:rsidR="009E1AA0" w:rsidRDefault="009E1AA0" w:rsidP="009E1AA0">
      <w:pPr>
        <w:rPr>
          <w:lang w:bidi="ar-SA"/>
        </w:rPr>
      </w:pPr>
      <w:r>
        <w:rPr>
          <w:lang w:bidi="ar-SA"/>
        </w:rPr>
        <w:t>FSANZ completed a risk assessment and conclude</w:t>
      </w:r>
      <w:r w:rsidR="00A91CA7">
        <w:rPr>
          <w:lang w:bidi="ar-SA"/>
        </w:rPr>
        <w:t>d</w:t>
      </w:r>
      <w:r>
        <w:rPr>
          <w:lang w:bidi="ar-SA"/>
        </w:rPr>
        <w:t xml:space="preserve"> there are no public health and safety concerns associated with the proposed use of this alpha-amylase enzyme. In the absence of any identifiable hazard, an acceptable daily intake (ADI) of ‘not specified’ is appropriate.</w:t>
      </w:r>
    </w:p>
    <w:p w14:paraId="2B11E7CC" w14:textId="2C2D75F7" w:rsidR="00A91CA7" w:rsidRPr="00C12208" w:rsidRDefault="00A91CA7" w:rsidP="00A91CA7">
      <w:pPr>
        <w:rPr>
          <w:lang w:val="en-AU" w:bidi="ar-SA"/>
        </w:rPr>
      </w:pPr>
      <w:r w:rsidRPr="002B61C9">
        <w:rPr>
          <w:lang w:val="en-AU" w:bidi="ar-SA"/>
        </w:rPr>
        <w:t>Following assessment and the preparation of a draft variation</w:t>
      </w:r>
      <w:r>
        <w:rPr>
          <w:lang w:val="en-AU" w:bidi="ar-SA"/>
        </w:rPr>
        <w:t xml:space="preserve"> to the Code</w:t>
      </w:r>
      <w:r w:rsidRPr="002B61C9">
        <w:rPr>
          <w:lang w:val="en-AU" w:bidi="ar-SA"/>
        </w:rPr>
        <w:t xml:space="preserve">, FSANZ called for submissions regarding the draft variation from </w:t>
      </w:r>
      <w:r w:rsidRPr="00895144">
        <w:t>14 October 2022 to 25 November 2022</w:t>
      </w:r>
      <w:r w:rsidRPr="002B61C9">
        <w:rPr>
          <w:lang w:val="en-AU" w:bidi="ar-SA"/>
        </w:rPr>
        <w:t>. FSANZ receive</w:t>
      </w:r>
      <w:r>
        <w:rPr>
          <w:lang w:val="en-AU" w:bidi="ar-SA"/>
        </w:rPr>
        <w:t xml:space="preserve">d three </w:t>
      </w:r>
      <w:r w:rsidRPr="002B61C9">
        <w:rPr>
          <w:lang w:val="en-AU" w:bidi="ar-SA"/>
        </w:rPr>
        <w:t>submissions</w:t>
      </w:r>
      <w:r>
        <w:rPr>
          <w:lang w:val="en-AU" w:bidi="ar-SA"/>
        </w:rPr>
        <w:t>, all supportive of the draft variation.</w:t>
      </w:r>
    </w:p>
    <w:p w14:paraId="6A351FAC" w14:textId="0D557806" w:rsidR="00A91CA7" w:rsidRDefault="00A91CA7" w:rsidP="00A91CA7">
      <w:r w:rsidRPr="002B61C9">
        <w:rPr>
          <w:lang w:bidi="ar-SA"/>
        </w:rPr>
        <w:t xml:space="preserve">Based on the information above and on other relevant considerations set out in this report, </w:t>
      </w:r>
      <w:r w:rsidRPr="00994F94">
        <w:rPr>
          <w:lang w:bidi="ar-SA"/>
        </w:rPr>
        <w:t xml:space="preserve">FSANZ has </w:t>
      </w:r>
      <w:r>
        <w:rPr>
          <w:lang w:bidi="ar-SA"/>
        </w:rPr>
        <w:t>approved</w:t>
      </w:r>
      <w:r w:rsidRPr="00994F94">
        <w:rPr>
          <w:lang w:bidi="ar-SA"/>
        </w:rPr>
        <w:t xml:space="preserve"> a draft variation to</w:t>
      </w:r>
      <w:r w:rsidRPr="003C2132">
        <w:rPr>
          <w:lang w:bidi="ar-SA"/>
        </w:rPr>
        <w:t xml:space="preserve"> the table to subsection S18—9(3) </w:t>
      </w:r>
      <w:r>
        <w:rPr>
          <w:lang w:bidi="ar-SA"/>
        </w:rPr>
        <w:t xml:space="preserve">of </w:t>
      </w:r>
      <w:r w:rsidRPr="00994F94">
        <w:rPr>
          <w:lang w:bidi="ar-SA"/>
        </w:rPr>
        <w:t>the Code</w:t>
      </w:r>
      <w:r>
        <w:rPr>
          <w:lang w:bidi="ar-SA"/>
        </w:rPr>
        <w:t xml:space="preserve"> to permit </w:t>
      </w:r>
      <w:r w:rsidRPr="00994F94">
        <w:rPr>
          <w:lang w:bidi="ar-SA"/>
        </w:rPr>
        <w:t xml:space="preserve">the </w:t>
      </w:r>
      <w:r w:rsidR="00F22EB8">
        <w:rPr>
          <w:lang w:bidi="ar-SA"/>
        </w:rPr>
        <w:t xml:space="preserve">use of the </w:t>
      </w:r>
      <w:r w:rsidRPr="00994F94">
        <w:rPr>
          <w:lang w:bidi="ar-SA"/>
        </w:rPr>
        <w:t xml:space="preserve">enzyme </w:t>
      </w:r>
      <w:r>
        <w:rPr>
          <w:lang w:bidi="ar-SA"/>
        </w:rPr>
        <w:t xml:space="preserve">alpha-amylase (EC 3.2.1.1) </w:t>
      </w:r>
      <w:r w:rsidRPr="00994F94">
        <w:rPr>
          <w:rFonts w:cs="Arial"/>
          <w:lang w:bidi="ar-SA"/>
        </w:rPr>
        <w:t xml:space="preserve">sourced from </w:t>
      </w:r>
      <w:r>
        <w:rPr>
          <w:rFonts w:cs="Arial"/>
          <w:lang w:bidi="ar-SA"/>
        </w:rPr>
        <w:t>GM</w:t>
      </w:r>
      <w:r w:rsidRPr="00994F94">
        <w:rPr>
          <w:rFonts w:cs="Arial"/>
          <w:lang w:bidi="ar-SA"/>
        </w:rPr>
        <w:t xml:space="preserve"> </w:t>
      </w:r>
      <w:r>
        <w:rPr>
          <w:rFonts w:cs="Arial"/>
          <w:i/>
          <w:lang w:bidi="ar-SA"/>
        </w:rPr>
        <w:t>B. subtilis</w:t>
      </w:r>
      <w:r w:rsidRPr="00994F94">
        <w:rPr>
          <w:rFonts w:cs="Arial"/>
          <w:lang w:bidi="ar-SA"/>
        </w:rPr>
        <w:t xml:space="preserve"> containing the </w:t>
      </w:r>
      <w:r>
        <w:rPr>
          <w:rFonts w:cs="Arial"/>
          <w:lang w:bidi="ar-SA"/>
        </w:rPr>
        <w:t>alpha-amylase</w:t>
      </w:r>
      <w:r w:rsidRPr="00994F94">
        <w:rPr>
          <w:rFonts w:cs="Arial"/>
          <w:lang w:bidi="ar-SA"/>
        </w:rPr>
        <w:t xml:space="preserve"> gene from</w:t>
      </w:r>
      <w:r w:rsidRPr="00994F94">
        <w:rPr>
          <w:i/>
        </w:rPr>
        <w:t xml:space="preserve"> </w:t>
      </w:r>
      <w:r>
        <w:rPr>
          <w:i/>
        </w:rPr>
        <w:t>T. vulgaris</w:t>
      </w:r>
      <w:r w:rsidRPr="00994F94">
        <w:rPr>
          <w:lang w:bidi="ar-SA"/>
        </w:rPr>
        <w:t xml:space="preserve"> </w:t>
      </w:r>
      <w:r w:rsidRPr="00994F94">
        <w:rPr>
          <w:lang w:val="en-AU" w:bidi="ar-SA"/>
        </w:rPr>
        <w:t>as a processing aid. The enzyme w</w:t>
      </w:r>
      <w:r>
        <w:rPr>
          <w:lang w:val="en-AU" w:bidi="ar-SA"/>
        </w:rPr>
        <w:t>ill</w:t>
      </w:r>
      <w:r w:rsidRPr="00994F94">
        <w:rPr>
          <w:lang w:val="en-AU" w:bidi="ar-SA"/>
        </w:rPr>
        <w:t xml:space="preserve"> be permitted for use in the </w:t>
      </w:r>
      <w:r>
        <w:rPr>
          <w:lang w:val="en-AU" w:bidi="ar-SA"/>
        </w:rPr>
        <w:t>manufacture of bakery products</w:t>
      </w:r>
      <w:r w:rsidRPr="00994F94">
        <w:rPr>
          <w:lang w:val="en-AU" w:bidi="ar-SA"/>
        </w:rPr>
        <w:t xml:space="preserve">. This permission </w:t>
      </w:r>
      <w:r>
        <w:rPr>
          <w:lang w:val="en-AU" w:bidi="ar-SA"/>
        </w:rPr>
        <w:t>is</w:t>
      </w:r>
      <w:r w:rsidRPr="00994F94">
        <w:rPr>
          <w:lang w:val="en-AU" w:bidi="ar-SA"/>
        </w:rPr>
        <w:t xml:space="preserve"> subject to the condition that the maximum permitted level of the enzyme </w:t>
      </w:r>
      <w:r>
        <w:rPr>
          <w:lang w:val="en-AU" w:bidi="ar-SA"/>
        </w:rPr>
        <w:t xml:space="preserve">that may be </w:t>
      </w:r>
      <w:r w:rsidRPr="006E6A92">
        <w:rPr>
          <w:lang w:eastAsia="en-GB" w:bidi="ar-SA"/>
        </w:rPr>
        <w:t>present in the food</w:t>
      </w:r>
      <w:r w:rsidRPr="00994F94">
        <w:rPr>
          <w:lang w:val="en-AU" w:bidi="ar-SA"/>
        </w:rPr>
        <w:t xml:space="preserve"> is an amount consistent with GMP.</w:t>
      </w:r>
      <w:r>
        <w:rPr>
          <w:lang w:val="en-AU" w:bidi="ar-SA"/>
        </w:rPr>
        <w:t xml:space="preserve"> </w:t>
      </w:r>
      <w:r w:rsidRPr="003737D6">
        <w:rPr>
          <w:lang w:val="en-AU" w:bidi="ar-SA"/>
        </w:rPr>
        <w:t>The effect of the approved draft variation will be to permit the proposed use of this enzyme as a processing aid in accordance with the Code.</w:t>
      </w:r>
      <w:r>
        <w:br w:type="page"/>
      </w:r>
    </w:p>
    <w:p w14:paraId="6F00003B" w14:textId="77777777" w:rsidR="007A53BF" w:rsidRPr="007A53BF" w:rsidRDefault="007A53BF" w:rsidP="00CE59AA">
      <w:pPr>
        <w:pStyle w:val="Heading1"/>
      </w:pPr>
      <w:bookmarkStart w:id="11" w:name="_Toc300933417"/>
      <w:bookmarkStart w:id="12" w:name="_Toc370223464"/>
      <w:bookmarkStart w:id="13" w:name="_Toc121924264"/>
      <w:r w:rsidRPr="007A53BF">
        <w:lastRenderedPageBreak/>
        <w:t>1</w:t>
      </w:r>
      <w:r w:rsidRPr="007A53BF">
        <w:tab/>
        <w:t>Introduction</w:t>
      </w:r>
      <w:bookmarkEnd w:id="11"/>
      <w:bookmarkEnd w:id="12"/>
      <w:bookmarkEnd w:id="13"/>
    </w:p>
    <w:p w14:paraId="6E15D7DC" w14:textId="02DDE048" w:rsidR="007A53BF" w:rsidRPr="00AE2A05" w:rsidRDefault="007A53BF" w:rsidP="00CE59AA">
      <w:pPr>
        <w:pStyle w:val="Heading2"/>
      </w:pPr>
      <w:bookmarkStart w:id="14" w:name="_Toc300761890"/>
      <w:bookmarkStart w:id="15" w:name="_Toc300933419"/>
      <w:bookmarkStart w:id="16" w:name="_Toc370223465"/>
      <w:bookmarkStart w:id="17" w:name="_Toc121924265"/>
      <w:r w:rsidRPr="007A53BF">
        <w:t>1.1</w:t>
      </w:r>
      <w:r w:rsidRPr="007A53BF">
        <w:tab/>
        <w:t xml:space="preserve">The </w:t>
      </w:r>
      <w:r w:rsidR="003B78CD">
        <w:t>a</w:t>
      </w:r>
      <w:r w:rsidRPr="007A53BF">
        <w:t>pplicant</w:t>
      </w:r>
      <w:bookmarkEnd w:id="14"/>
      <w:bookmarkEnd w:id="15"/>
      <w:bookmarkEnd w:id="16"/>
      <w:bookmarkEnd w:id="17"/>
    </w:p>
    <w:p w14:paraId="73D211D6" w14:textId="77777777" w:rsidR="007802FB" w:rsidRPr="00E76118" w:rsidRDefault="007802FB" w:rsidP="007802FB">
      <w:bookmarkStart w:id="18" w:name="_Toc300761891"/>
      <w:bookmarkStart w:id="19" w:name="_Toc300933420"/>
      <w:bookmarkStart w:id="20" w:name="_Toc370223466"/>
      <w:r w:rsidRPr="00E76118">
        <w:rPr>
          <w:rStyle w:val="normaltextrun"/>
          <w:shd w:val="clear" w:color="auto" w:fill="FFFFFF"/>
        </w:rPr>
        <w:t>The applicant is AB Enzymes GmbH (AB Enzymes), an industrial biotech company that develops enzyme products for food, animal feed and technical applications.</w:t>
      </w:r>
    </w:p>
    <w:p w14:paraId="41A43058" w14:textId="1A145B34" w:rsidR="007A53BF" w:rsidRPr="007A53BF" w:rsidRDefault="007A53BF" w:rsidP="00CE59AA">
      <w:pPr>
        <w:pStyle w:val="Heading2"/>
      </w:pPr>
      <w:bookmarkStart w:id="21" w:name="_Toc121924266"/>
      <w:r w:rsidRPr="007A53BF">
        <w:t>1.2</w:t>
      </w:r>
      <w:r w:rsidRPr="007A53BF">
        <w:tab/>
        <w:t xml:space="preserve">The </w:t>
      </w:r>
      <w:r w:rsidR="003B78CD">
        <w:t>a</w:t>
      </w:r>
      <w:r w:rsidRPr="007802FB">
        <w:t>pplication</w:t>
      </w:r>
      <w:bookmarkEnd w:id="18"/>
      <w:bookmarkEnd w:id="19"/>
      <w:bookmarkEnd w:id="20"/>
      <w:bookmarkEnd w:id="21"/>
    </w:p>
    <w:p w14:paraId="5120162C" w14:textId="77777777" w:rsidR="007802FB" w:rsidRDefault="007802FB" w:rsidP="007802FB">
      <w:pPr>
        <w:rPr>
          <w:lang w:bidi="ar-SA"/>
        </w:rPr>
      </w:pPr>
      <w:bookmarkStart w:id="22" w:name="_Toc300761892"/>
      <w:bookmarkStart w:id="23" w:name="_Toc300933421"/>
      <w:bookmarkStart w:id="24" w:name="_Toc370223467"/>
      <w:r>
        <w:rPr>
          <w:rStyle w:val="normaltextrun"/>
          <w:color w:val="000000"/>
          <w:shd w:val="clear" w:color="auto" w:fill="FFFFFF"/>
        </w:rPr>
        <w:t xml:space="preserve">The purpose of the application is to amend the Australia New Zealand Food Standards Code (the Code) to permit the use of the enzyme </w:t>
      </w:r>
      <w:r>
        <w:rPr>
          <w:lang w:bidi="ar-SA"/>
        </w:rPr>
        <w:t xml:space="preserve">alpha-amylase (EC 3.2.1.1) as a processing aid in the manufacture of bakery products such as bread, steamed bread, bread buns, tortillas, cakes, pancakes, and waffles. This alpha-amylase is produced from a genetically modified (GM) strain of </w:t>
      </w:r>
      <w:r w:rsidRPr="2914F20C">
        <w:rPr>
          <w:i/>
          <w:iCs/>
          <w:lang w:bidi="ar-SA"/>
        </w:rPr>
        <w:t>Bacillus subtilis</w:t>
      </w:r>
      <w:r w:rsidRPr="005C30F7">
        <w:rPr>
          <w:lang w:bidi="ar-SA"/>
        </w:rPr>
        <w:t xml:space="preserve">, containing the alpha-amylase gene from </w:t>
      </w:r>
      <w:proofErr w:type="spellStart"/>
      <w:r w:rsidRPr="2914F20C">
        <w:rPr>
          <w:i/>
          <w:iCs/>
          <w:lang w:bidi="ar-SA"/>
        </w:rPr>
        <w:t>Thermoactinomyces</w:t>
      </w:r>
      <w:proofErr w:type="spellEnd"/>
      <w:r w:rsidRPr="2914F20C">
        <w:rPr>
          <w:i/>
          <w:iCs/>
          <w:lang w:bidi="ar-SA"/>
        </w:rPr>
        <w:t xml:space="preserve"> vulgaris</w:t>
      </w:r>
      <w:r w:rsidRPr="005C30F7">
        <w:rPr>
          <w:lang w:bidi="ar-SA"/>
        </w:rPr>
        <w:t>.</w:t>
      </w:r>
    </w:p>
    <w:p w14:paraId="56FF8062" w14:textId="77777777" w:rsidR="007802FB" w:rsidRDefault="007802FB" w:rsidP="007802FB">
      <w:pPr>
        <w:rPr>
          <w:color w:val="000000" w:themeColor="text1"/>
        </w:rPr>
      </w:pPr>
      <w:r w:rsidRPr="00DE7886">
        <w:rPr>
          <w:color w:val="000000" w:themeColor="text1"/>
        </w:rPr>
        <w:t xml:space="preserve">The applicant </w:t>
      </w:r>
      <w:r>
        <w:rPr>
          <w:color w:val="000000" w:themeColor="text1"/>
        </w:rPr>
        <w:t xml:space="preserve">markets a powdered </w:t>
      </w:r>
      <w:r w:rsidRPr="00DE7886">
        <w:rPr>
          <w:color w:val="000000" w:themeColor="text1"/>
        </w:rPr>
        <w:t>preparation containing this enzyme</w:t>
      </w:r>
      <w:r>
        <w:rPr>
          <w:color w:val="000000" w:themeColor="text1"/>
        </w:rPr>
        <w:t xml:space="preserve"> as the active component, under the name VERON ® 1000, in other countries where its use is permitted (see Section 2.4.3 of this report)</w:t>
      </w:r>
      <w:r w:rsidRPr="00DE7886">
        <w:rPr>
          <w:color w:val="000000" w:themeColor="text1"/>
        </w:rPr>
        <w:t>.</w:t>
      </w:r>
    </w:p>
    <w:p w14:paraId="22ED06BF" w14:textId="03731651" w:rsidR="007802FB" w:rsidRPr="00DE7886" w:rsidRDefault="007802FB" w:rsidP="007802FB">
      <w:pPr>
        <w:rPr>
          <w:color w:val="000000" w:themeColor="text1"/>
        </w:rPr>
      </w:pPr>
      <w:r w:rsidRPr="18D19AF7">
        <w:rPr>
          <w:color w:val="000000" w:themeColor="text1"/>
        </w:rPr>
        <w:t>The applicant has indicated the enzyme is to be used in accordance with Good Manufacturing Practice (GMP)</w:t>
      </w:r>
      <w:r w:rsidR="008375AD">
        <w:rPr>
          <w:color w:val="000000" w:themeColor="text1"/>
        </w:rPr>
        <w:t>,</w:t>
      </w:r>
      <w:r w:rsidRPr="18D19AF7" w:rsidDel="008375AD">
        <w:rPr>
          <w:color w:val="000000" w:themeColor="text1"/>
        </w:rPr>
        <w:t xml:space="preserve"> </w:t>
      </w:r>
      <w:r w:rsidR="008375AD">
        <w:rPr>
          <w:color w:val="000000" w:themeColor="text1"/>
        </w:rPr>
        <w:t xml:space="preserve">being </w:t>
      </w:r>
      <w:r w:rsidRPr="18D19AF7">
        <w:rPr>
          <w:color w:val="000000" w:themeColor="text1"/>
        </w:rPr>
        <w:t>the minimum amount</w:t>
      </w:r>
      <w:r w:rsidRPr="18D19AF7" w:rsidDel="008375AD">
        <w:rPr>
          <w:color w:val="000000" w:themeColor="text1"/>
        </w:rPr>
        <w:t xml:space="preserve"> </w:t>
      </w:r>
      <w:r w:rsidRPr="18D19AF7">
        <w:rPr>
          <w:color w:val="000000" w:themeColor="text1"/>
        </w:rPr>
        <w:t>used to achieve the technological purpose.</w:t>
      </w:r>
    </w:p>
    <w:p w14:paraId="608D802C" w14:textId="77777777" w:rsidR="007A53BF" w:rsidRPr="007A53BF" w:rsidRDefault="007A53BF" w:rsidP="00CE59AA">
      <w:pPr>
        <w:pStyle w:val="Heading2"/>
      </w:pPr>
      <w:bookmarkStart w:id="25" w:name="_Toc121924267"/>
      <w:r w:rsidRPr="007A53BF">
        <w:t>1.3</w:t>
      </w:r>
      <w:r w:rsidRPr="007A53BF">
        <w:tab/>
        <w:t>The current Standard</w:t>
      </w:r>
      <w:bookmarkEnd w:id="22"/>
      <w:bookmarkEnd w:id="23"/>
      <w:bookmarkEnd w:id="24"/>
      <w:bookmarkEnd w:id="25"/>
    </w:p>
    <w:p w14:paraId="436618A9" w14:textId="32E7F26F" w:rsidR="00EB6726" w:rsidRDefault="00EB6726" w:rsidP="00EB6726">
      <w:r>
        <w:t xml:space="preserve">Australian and New Zealand food laws require food for sale to comply with relevant requirements in the </w:t>
      </w:r>
      <w:r w:rsidRPr="00DC1D7F">
        <w:t>Code</w:t>
      </w:r>
      <w:r w:rsidRPr="00D77322">
        <w:t xml:space="preserve">. </w:t>
      </w:r>
      <w:r>
        <w:t>The relevant requirements for this application are summarised below.</w:t>
      </w:r>
      <w:bookmarkStart w:id="26" w:name="_Toc286391007"/>
      <w:bookmarkStart w:id="27" w:name="_Toc300933423"/>
      <w:bookmarkStart w:id="28" w:name="_Toc370223468"/>
      <w:bookmarkStart w:id="29" w:name="_Toc175381432"/>
    </w:p>
    <w:p w14:paraId="5EA9540F" w14:textId="77777777" w:rsidR="00EB6726" w:rsidRPr="005C30F7" w:rsidRDefault="00EB6726" w:rsidP="00EB6726">
      <w:pPr>
        <w:rPr>
          <w:b/>
          <w:bCs/>
        </w:rPr>
      </w:pPr>
      <w:r w:rsidRPr="005C30F7">
        <w:rPr>
          <w:b/>
          <w:bCs/>
          <w:i/>
          <w:iCs/>
        </w:rPr>
        <w:t>1.3.1</w:t>
      </w:r>
      <w:r w:rsidRPr="005C30F7">
        <w:t xml:space="preserve"> </w:t>
      </w:r>
      <w:r w:rsidRPr="005C30F7">
        <w:rPr>
          <w:b/>
          <w:bCs/>
          <w:i/>
          <w:iCs/>
        </w:rPr>
        <w:t>Permitted use</w:t>
      </w:r>
    </w:p>
    <w:p w14:paraId="210AAFF3" w14:textId="77777777" w:rsidR="00EB6726" w:rsidRPr="005C30F7" w:rsidRDefault="00EB6726" w:rsidP="00EB6726">
      <w:r w:rsidRPr="005C30F7">
        <w:rPr>
          <w:lang w:val="en-US"/>
        </w:rPr>
        <w:t>Enzymes used to process and manufacture food are considered processing aids. Although they may be present in the final food, they no longer provide a technological purpose in the final food.</w:t>
      </w:r>
    </w:p>
    <w:p w14:paraId="320CB15B" w14:textId="77777777" w:rsidR="00EB6726" w:rsidRPr="005C30F7" w:rsidRDefault="00EB6726" w:rsidP="00EB6726">
      <w:r w:rsidRPr="005C30F7">
        <w:rPr>
          <w:lang w:val="en-US"/>
        </w:rPr>
        <w:t>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processing that meet</w:t>
      </w:r>
      <w:r>
        <w:rPr>
          <w:lang w:val="en-US"/>
        </w:rPr>
        <w:t>s all the following conditions:</w:t>
      </w:r>
    </w:p>
    <w:p w14:paraId="2BFCACC1" w14:textId="77777777" w:rsidR="00EB6726" w:rsidRPr="005C30F7" w:rsidRDefault="00EB6726" w:rsidP="00D524DC">
      <w:pPr>
        <w:pStyle w:val="FSBullet1"/>
        <w:spacing w:before="0" w:after="0"/>
        <w:ind w:left="567" w:hanging="567"/>
      </w:pPr>
      <w:r w:rsidRPr="005C30F7">
        <w:rPr>
          <w:lang w:val="en-US"/>
        </w:rPr>
        <w:t>it is used to perform a technological purpose during processing,</w:t>
      </w:r>
    </w:p>
    <w:p w14:paraId="177C2089" w14:textId="77777777" w:rsidR="00EB6726" w:rsidRPr="005C30F7" w:rsidRDefault="00EB6726" w:rsidP="00D524DC">
      <w:pPr>
        <w:pStyle w:val="FSBullet1"/>
        <w:spacing w:before="0" w:after="0"/>
        <w:ind w:left="567" w:hanging="567"/>
      </w:pPr>
      <w:r w:rsidRPr="005C30F7">
        <w:rPr>
          <w:lang w:val="en-US"/>
        </w:rPr>
        <w:t>it does not perform a technological purpose in the food for sale, and</w:t>
      </w:r>
    </w:p>
    <w:p w14:paraId="0FF8F8FF" w14:textId="77777777" w:rsidR="00EB6726" w:rsidRPr="005C30F7" w:rsidRDefault="00EB6726" w:rsidP="00D524DC">
      <w:pPr>
        <w:pStyle w:val="FSBullet1"/>
        <w:spacing w:before="0" w:after="0"/>
        <w:ind w:left="567" w:hanging="567"/>
      </w:pPr>
      <w:r w:rsidRPr="005C30F7">
        <w:rPr>
          <w:lang w:val="en-US"/>
        </w:rPr>
        <w:t>it is a substance listed in Schedule 18 or identified in section S16—2 as an additive permitted at GMP.</w:t>
      </w:r>
    </w:p>
    <w:p w14:paraId="5D74FE37" w14:textId="77777777" w:rsidR="00EB6726" w:rsidRPr="005C30F7" w:rsidRDefault="00EB6726" w:rsidP="00EB6726">
      <w:r w:rsidRPr="005C30F7">
        <w:rPr>
          <w:lang w:val="en-US"/>
        </w:rPr>
        <w:t xml:space="preserve">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w:t>
      </w:r>
      <w:r>
        <w:rPr>
          <w:lang w:val="en-US"/>
        </w:rPr>
        <w:t xml:space="preserve">particular </w:t>
      </w:r>
      <w:r w:rsidRPr="005C30F7">
        <w:rPr>
          <w:lang w:val="en-US"/>
        </w:rPr>
        <w:t>sources, that are permitted to be used as processing aids for specific technological purposes in relation to:</w:t>
      </w:r>
    </w:p>
    <w:p w14:paraId="6C496AEE" w14:textId="77777777" w:rsidR="00EB6726" w:rsidRPr="005C30F7" w:rsidRDefault="00EB6726" w:rsidP="00D524DC">
      <w:pPr>
        <w:pStyle w:val="FSBullet1"/>
        <w:spacing w:before="0" w:after="0"/>
        <w:ind w:left="567" w:hanging="567"/>
        <w:rPr>
          <w:lang w:val="en-US"/>
        </w:rPr>
      </w:pPr>
      <w:r w:rsidRPr="005C30F7">
        <w:rPr>
          <w:lang w:val="en-US"/>
        </w:rPr>
        <w:t>if a food is specified—that food, or</w:t>
      </w:r>
    </w:p>
    <w:p w14:paraId="57981C54" w14:textId="77777777" w:rsidR="00EB6726" w:rsidRPr="005C30F7" w:rsidRDefault="00EB6726" w:rsidP="00D524DC">
      <w:pPr>
        <w:pStyle w:val="FSBullet1"/>
        <w:spacing w:before="0" w:after="0"/>
        <w:ind w:left="567" w:hanging="567"/>
        <w:rPr>
          <w:lang w:val="en-US"/>
        </w:rPr>
      </w:pPr>
      <w:r w:rsidRPr="005C30F7">
        <w:rPr>
          <w:lang w:val="en-US"/>
        </w:rPr>
        <w:lastRenderedPageBreak/>
        <w:t>if</w:t>
      </w:r>
      <w:r>
        <w:rPr>
          <w:lang w:val="en-US"/>
        </w:rPr>
        <w:t xml:space="preserve"> no food is specified—any food.</w:t>
      </w:r>
    </w:p>
    <w:p w14:paraId="0183A3B4" w14:textId="77777777" w:rsidR="00EB6726" w:rsidRPr="005C30F7" w:rsidRDefault="00EB6726" w:rsidP="00EB6726">
      <w:r w:rsidRPr="005C30F7">
        <w:rPr>
          <w:lang w:val="en-US"/>
        </w:rPr>
        <w:t>Additionally, paragraph 1.3.3—11(c) specifies that the substance may only be used as a processing aid if it is not present in the food at greater than the maximum permitted level for that substance indicated in the table to section S18—9.</w:t>
      </w:r>
    </w:p>
    <w:p w14:paraId="322BD40F" w14:textId="77777777" w:rsidR="00EB6726" w:rsidRPr="005C30F7" w:rsidRDefault="00EB6726" w:rsidP="00EB6726">
      <w:r w:rsidRPr="005C30F7">
        <w:rPr>
          <w:lang w:val="en-US"/>
        </w:rPr>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5673089C" w14:textId="77777777" w:rsidR="00EB6726" w:rsidRPr="00F84EDC" w:rsidRDefault="00EB6726" w:rsidP="00EB6726">
      <w:r>
        <w:t xml:space="preserve">Alpha-amylase is already permitted to be used as a processing aid by the Code including from plant sources (malted cereals (subsection </w:t>
      </w:r>
      <w:r w:rsidRPr="00D97248">
        <w:t>S18—4(4)), and from</w:t>
      </w:r>
      <w:r>
        <w:t xml:space="preserve"> various microbial origins including </w:t>
      </w:r>
      <w:r w:rsidRPr="00D97248">
        <w:rPr>
          <w:i/>
        </w:rPr>
        <w:t>B</w:t>
      </w:r>
      <w:r>
        <w:rPr>
          <w:i/>
        </w:rPr>
        <w:t>.</w:t>
      </w:r>
      <w:r w:rsidRPr="00D97248">
        <w:rPr>
          <w:i/>
        </w:rPr>
        <w:t xml:space="preserve"> </w:t>
      </w:r>
      <w:r>
        <w:rPr>
          <w:i/>
        </w:rPr>
        <w:t xml:space="preserve">subtilis </w:t>
      </w:r>
      <w:r>
        <w:rPr>
          <w:color w:val="000000" w:themeColor="text1"/>
        </w:rPr>
        <w:t xml:space="preserve">(subsections </w:t>
      </w:r>
      <w:r w:rsidRPr="00D97248">
        <w:rPr>
          <w:color w:val="000000" w:themeColor="text1"/>
        </w:rPr>
        <w:t>S18</w:t>
      </w:r>
      <w:r w:rsidRPr="00D97248">
        <w:t>—4(</w:t>
      </w:r>
      <w:r>
        <w:t>5</w:t>
      </w:r>
      <w:r w:rsidRPr="00D97248">
        <w:t>) and S18—9</w:t>
      </w:r>
      <w:r>
        <w:t>(3)</w:t>
      </w:r>
      <w:r w:rsidRPr="00D97248">
        <w:t>)</w:t>
      </w:r>
      <w:r>
        <w:t>,</w:t>
      </w:r>
      <w:r w:rsidRPr="00D97248">
        <w:t xml:space="preserve"> however</w:t>
      </w:r>
      <w:r>
        <w:t xml:space="preserve"> not from </w:t>
      </w:r>
      <w:r w:rsidRPr="00DE7886">
        <w:rPr>
          <w:i/>
          <w:color w:val="000000" w:themeColor="text1"/>
        </w:rPr>
        <w:t xml:space="preserve">B. </w:t>
      </w:r>
      <w:r>
        <w:rPr>
          <w:i/>
          <w:color w:val="000000" w:themeColor="text1"/>
        </w:rPr>
        <w:t>subtilis</w:t>
      </w:r>
      <w:r w:rsidRPr="00DE7886">
        <w:rPr>
          <w:color w:val="000000" w:themeColor="text1"/>
        </w:rPr>
        <w:t xml:space="preserve"> carrying the alpha-amylase gene from </w:t>
      </w:r>
      <w:r>
        <w:rPr>
          <w:i/>
          <w:color w:val="000000" w:themeColor="text1"/>
        </w:rPr>
        <w:t>T. vulgaris</w:t>
      </w:r>
      <w:r>
        <w:rPr>
          <w:color w:val="000000" w:themeColor="text1"/>
        </w:rPr>
        <w:t xml:space="preserve"> as requested by the applicant.</w:t>
      </w:r>
    </w:p>
    <w:p w14:paraId="161E20C1" w14:textId="77777777" w:rsidR="00EB6726" w:rsidRPr="005C30F7" w:rsidRDefault="00EB6726" w:rsidP="00EB6726">
      <w:pPr>
        <w:rPr>
          <w:b/>
          <w:bCs/>
        </w:rPr>
      </w:pPr>
      <w:r w:rsidRPr="005C30F7">
        <w:rPr>
          <w:b/>
          <w:bCs/>
          <w:i/>
          <w:iCs/>
        </w:rPr>
        <w:t>1.3.2</w:t>
      </w:r>
      <w:r w:rsidRPr="005C30F7">
        <w:t xml:space="preserve"> </w:t>
      </w:r>
      <w:r w:rsidRPr="005C30F7">
        <w:rPr>
          <w:b/>
          <w:bCs/>
          <w:i/>
          <w:iCs/>
        </w:rPr>
        <w:t>Identity and purity requirements</w:t>
      </w:r>
    </w:p>
    <w:p w14:paraId="1CDB4044" w14:textId="77777777" w:rsidR="00EB6726" w:rsidRPr="005C30F7" w:rsidRDefault="00EB6726" w:rsidP="00EB6726">
      <w:r w:rsidRPr="005C30F7">
        <w:rPr>
          <w:lang w:val="en-US"/>
        </w:rPr>
        <w:t>Paragraph 1.1.1—15(1)(b) of the Code requires substances used as processing aids in food to comply with any relevant identity and purity specifications listed in Schedule 3 of the Code.</w:t>
      </w:r>
    </w:p>
    <w:p w14:paraId="223D345E" w14:textId="77777777" w:rsidR="00EB6726" w:rsidRPr="005C30F7" w:rsidRDefault="00EB6726" w:rsidP="00EB6726">
      <w:r w:rsidRPr="005C30F7">
        <w:rPr>
          <w:lang w:val="en-US"/>
        </w:rPr>
        <w:t xml:space="preserve">Subsection S3—2(1) of Schedule 3 incorporates by reference the specifications </w:t>
      </w:r>
      <w:r w:rsidRPr="005C30F7">
        <w:rPr>
          <w:lang w:val="en-AU"/>
        </w:rPr>
        <w:t xml:space="preserve">listed in </w:t>
      </w:r>
      <w:r w:rsidRPr="005C30F7">
        <w:rPr>
          <w:lang w:val="en-US"/>
        </w:rPr>
        <w:t>the Joint FAO/WHO Expert Committee on Food Additives (JECFA) Combined Compendium of Food Additive Specifications (FAO JECFA Monographs 23, 2019), and the United States Pharmacopeial Convention (USPC 2020) Food Chemicals Codex (12</w:t>
      </w:r>
      <w:r w:rsidRPr="005C30F7">
        <w:rPr>
          <w:vertAlign w:val="superscript"/>
          <w:lang w:val="en-US"/>
        </w:rPr>
        <w:t>th</w:t>
      </w:r>
      <w:r w:rsidRPr="005C30F7">
        <w:rPr>
          <w:lang w:val="en-US"/>
        </w:rPr>
        <w:t xml:space="preserve"> edition). These include specifications for enzyme preparations used in food processing.</w:t>
      </w:r>
    </w:p>
    <w:p w14:paraId="210EAE73" w14:textId="77777777" w:rsidR="00EB6726" w:rsidRPr="005C30F7" w:rsidRDefault="00EB6726" w:rsidP="00EB6726">
      <w:pPr>
        <w:rPr>
          <w:b/>
          <w:bCs/>
        </w:rPr>
      </w:pPr>
      <w:r w:rsidRPr="005C30F7">
        <w:rPr>
          <w:b/>
          <w:bCs/>
          <w:i/>
          <w:iCs/>
        </w:rPr>
        <w:t>1.3.3</w:t>
      </w:r>
      <w:r w:rsidRPr="005C30F7">
        <w:t xml:space="preserve"> </w:t>
      </w:r>
      <w:r w:rsidRPr="005C30F7">
        <w:rPr>
          <w:b/>
          <w:bCs/>
          <w:i/>
          <w:iCs/>
        </w:rPr>
        <w:t>Labelling requirements</w:t>
      </w:r>
    </w:p>
    <w:p w14:paraId="4B474360" w14:textId="77777777" w:rsidR="00EB6726" w:rsidRPr="004F6BCD" w:rsidRDefault="00EB6726" w:rsidP="00EB6726">
      <w:pPr>
        <w:rPr>
          <w:rFonts w:cs="Arial"/>
          <w:szCs w:val="22"/>
        </w:rPr>
      </w:pPr>
      <w:bookmarkStart w:id="30" w:name="_Toc18672931"/>
      <w:bookmarkStart w:id="31" w:name="_Toc59089301"/>
      <w:bookmarkStart w:id="32" w:name="_Toc526345341"/>
      <w:bookmarkStart w:id="33" w:name="_Toc528569224"/>
      <w:bookmarkStart w:id="34" w:name="_Toc532222240"/>
      <w:bookmarkEnd w:id="30"/>
      <w:bookmarkEnd w:id="31"/>
      <w:r w:rsidRPr="004F6BCD">
        <w:rPr>
          <w:rFonts w:cs="Arial"/>
          <w:szCs w:val="22"/>
        </w:rPr>
        <w:t>Subsection 1.1.1</w:t>
      </w:r>
      <w:r w:rsidRPr="004F6BCD">
        <w:rPr>
          <w:rFonts w:cs="Arial"/>
          <w:szCs w:val="22"/>
          <w:lang w:val="en-AU"/>
        </w:rPr>
        <w:t>—</w:t>
      </w:r>
      <w:r w:rsidRPr="004F6BCD">
        <w:rPr>
          <w:rFonts w:cs="Arial"/>
          <w:szCs w:val="22"/>
        </w:rPr>
        <w:t xml:space="preserve">10(8) provides that food for sale must comply with all relevant labelling requirements </w:t>
      </w:r>
      <w:r>
        <w:rPr>
          <w:rFonts w:cs="Arial"/>
          <w:szCs w:val="22"/>
        </w:rPr>
        <w:t>in</w:t>
      </w:r>
      <w:r w:rsidRPr="004F6BCD">
        <w:rPr>
          <w:rFonts w:cs="Arial"/>
          <w:szCs w:val="22"/>
        </w:rPr>
        <w:t xml:space="preserve"> the Code.</w:t>
      </w:r>
    </w:p>
    <w:p w14:paraId="07F08C4D" w14:textId="77777777" w:rsidR="00EB6726" w:rsidRPr="004F6BCD" w:rsidRDefault="00EB6726" w:rsidP="00EB6726">
      <w:pPr>
        <w:rPr>
          <w:lang w:eastAsia="en-AU" w:bidi="ar-SA"/>
        </w:rPr>
      </w:pPr>
      <w:r w:rsidRPr="004F6BCD">
        <w:t>Paragraphs 1.2.4—3(2)(d) and (e) exempt processing aids from the requirement to be declared in the statement of ingredients, unless other requirements apply.</w:t>
      </w:r>
    </w:p>
    <w:p w14:paraId="37A80E1B" w14:textId="795C9EDC" w:rsidR="001E08AC" w:rsidRPr="001E08AC" w:rsidRDefault="001E08AC" w:rsidP="00C22C79">
      <w:pPr>
        <w:rPr>
          <w:lang w:val="en-AU"/>
        </w:rPr>
      </w:pPr>
      <w:bookmarkStart w:id="35" w:name="_Hlk119589344"/>
      <w:bookmarkStart w:id="36" w:name="_Hlk112227373"/>
      <w:bookmarkEnd w:id="32"/>
      <w:bookmarkEnd w:id="33"/>
      <w:bookmarkEnd w:id="34"/>
      <w:r w:rsidRPr="001E08AC">
        <w:rPr>
          <w:lang w:val="en-AU"/>
        </w:rPr>
        <w:t>Division 3 of Standard 1.2.3 requires declarations of certain foods (e.g. allergens) on the label of food for sale, unless an exemption applies. If the declaration relates to a processing aid, it must be made in the statement of ingredients and must include the required name</w:t>
      </w:r>
      <w:r w:rsidRPr="001E08AC">
        <w:rPr>
          <w:rStyle w:val="FootnoteReference"/>
          <w:rFonts w:cs="Arial"/>
          <w:szCs w:val="22"/>
          <w:lang w:val="en-AU"/>
        </w:rPr>
        <w:footnoteReference w:id="3"/>
      </w:r>
      <w:r w:rsidRPr="001E08AC">
        <w:rPr>
          <w:lang w:val="en-AU"/>
        </w:rPr>
        <w:t xml:space="preserve"> for the food which is to be declared in conjunction with the words ‘processing aid’. If the requirement for a statement of ingredients does not apply, the required name must be declared on the label of the food for sale. If a food for retail sale is not required to bear a label, the required name must be displayed in connection with the display of the food or provided to the purchaser on request. </w:t>
      </w:r>
      <w:bookmarkEnd w:id="35"/>
      <w:r w:rsidRPr="001E08AC">
        <w:rPr>
          <w:lang w:val="en-AU"/>
        </w:rPr>
        <w:t>If food sold to a caterer is not required to bear a label, the required name must be provided to the caterer with the food.</w:t>
      </w:r>
    </w:p>
    <w:p w14:paraId="0C117779" w14:textId="0D022839" w:rsidR="00EA4441" w:rsidRDefault="00EA4441" w:rsidP="00EB6726">
      <w:pPr>
        <w:pStyle w:val="paragraph"/>
        <w:spacing w:before="0" w:beforeAutospacing="0" w:after="0" w:afterAutospacing="0"/>
        <w:textAlignment w:val="baseline"/>
        <w:rPr>
          <w:rFonts w:ascii="Arial" w:hAnsi="Arial" w:cs="Arial"/>
          <w:sz w:val="22"/>
          <w:szCs w:val="22"/>
          <w:lang w:val="en-AU"/>
        </w:rPr>
      </w:pPr>
      <w:r w:rsidRPr="00EA4441">
        <w:rPr>
          <w:rFonts w:ascii="Arial" w:hAnsi="Arial" w:cs="Arial"/>
          <w:sz w:val="22"/>
          <w:szCs w:val="22"/>
          <w:lang w:val="en-AU"/>
        </w:rPr>
        <w:t xml:space="preserve">Section 1.5.2—4 of the Code requires a food for sale that consists of a </w:t>
      </w:r>
      <w:r w:rsidRPr="00EA4441">
        <w:rPr>
          <w:rFonts w:ascii="Arial" w:hAnsi="Arial" w:cs="Arial"/>
          <w:i/>
          <w:iCs/>
          <w:sz w:val="22"/>
          <w:szCs w:val="22"/>
          <w:lang w:val="en-AU"/>
        </w:rPr>
        <w:t>genetically modified food</w:t>
      </w:r>
      <w:r w:rsidRPr="00EA4441">
        <w:rPr>
          <w:rFonts w:ascii="Arial" w:hAnsi="Arial" w:cs="Arial"/>
          <w:i/>
          <w:iCs/>
          <w:sz w:val="22"/>
          <w:szCs w:val="22"/>
          <w:vertAlign w:val="superscript"/>
          <w:lang w:val="en-AU"/>
        </w:rPr>
        <w:footnoteReference w:id="4"/>
      </w:r>
      <w:r w:rsidRPr="00EA4441">
        <w:rPr>
          <w:rFonts w:ascii="Arial" w:hAnsi="Arial" w:cs="Arial"/>
          <w:sz w:val="22"/>
          <w:szCs w:val="22"/>
          <w:lang w:val="en-AU"/>
        </w:rPr>
        <w:t xml:space="preserve"> (GM food) or has a GM food as an ingredient to be labelled as ‘genetically modified’, unless an exemption applies. The label statement ‘genetically modified’ must be made in conjunction with the name of the GM food. If the GM food is used as a processing aid, this statement may be included in the statement of ingredients. </w:t>
      </w:r>
      <w:r w:rsidR="00690570">
        <w:rPr>
          <w:rFonts w:ascii="Arial" w:hAnsi="Arial" w:cs="Arial"/>
          <w:sz w:val="22"/>
          <w:szCs w:val="22"/>
          <w:lang w:val="en-AU"/>
        </w:rPr>
        <w:t>T</w:t>
      </w:r>
      <w:r w:rsidRPr="00EA4441">
        <w:rPr>
          <w:rFonts w:ascii="Arial" w:hAnsi="Arial" w:cs="Arial"/>
          <w:sz w:val="22"/>
          <w:szCs w:val="22"/>
          <w:lang w:val="en-AU"/>
        </w:rPr>
        <w:t>he requirements imposed by section 1.5.2—4 apply only to foods for retail sale and to foods sold to a caterer in accordance with Standard 1.2.1.</w:t>
      </w:r>
    </w:p>
    <w:p w14:paraId="5B50397E" w14:textId="45BBB9F8" w:rsidR="000419C1" w:rsidRPr="00543390" w:rsidRDefault="000419C1" w:rsidP="000419C1">
      <w:pPr>
        <w:pStyle w:val="Heading2"/>
        <w:rPr>
          <w:lang w:eastAsia="en-AU"/>
        </w:rPr>
      </w:pPr>
      <w:bookmarkStart w:id="37" w:name="_Toc103065739"/>
      <w:bookmarkStart w:id="38" w:name="_Toc104817514"/>
      <w:bookmarkStart w:id="39" w:name="_Toc104817543"/>
      <w:bookmarkStart w:id="40" w:name="_Toc115880470"/>
      <w:bookmarkStart w:id="41" w:name="_Toc116648538"/>
      <w:bookmarkStart w:id="42" w:name="_Toc121924268"/>
      <w:bookmarkEnd w:id="36"/>
      <w:r w:rsidRPr="00543390">
        <w:rPr>
          <w:lang w:eastAsia="en-AU"/>
        </w:rPr>
        <w:lastRenderedPageBreak/>
        <w:t>1.4</w:t>
      </w:r>
      <w:r w:rsidRPr="00543390">
        <w:rPr>
          <w:lang w:eastAsia="en-AU"/>
        </w:rPr>
        <w:tab/>
        <w:t>International standards</w:t>
      </w:r>
      <w:bookmarkEnd w:id="37"/>
      <w:bookmarkEnd w:id="38"/>
      <w:bookmarkEnd w:id="39"/>
      <w:bookmarkEnd w:id="40"/>
      <w:bookmarkEnd w:id="41"/>
      <w:bookmarkEnd w:id="42"/>
    </w:p>
    <w:p w14:paraId="40C3AE2D" w14:textId="6191AE3E" w:rsidR="00212BDC" w:rsidRDefault="000419C1" w:rsidP="000419C1">
      <w:pPr>
        <w:tabs>
          <w:tab w:val="left" w:pos="993"/>
        </w:tabs>
      </w:pPr>
      <w:r>
        <w:t>In developing food regulatory measures, FSANZ must have regard to the promotion of consistency between domestic and international food standards. In terms of food safety, the relevant international standard setting body is the Codex Alimentarius Commission (Codex).</w:t>
      </w:r>
    </w:p>
    <w:p w14:paraId="2FBA800D" w14:textId="72751F7E" w:rsidR="000419C1" w:rsidRPr="00543390" w:rsidRDefault="000419C1" w:rsidP="000419C1">
      <w:pPr>
        <w:tabs>
          <w:tab w:val="left" w:pos="993"/>
        </w:tabs>
      </w:pPr>
      <w:r>
        <w:t xml:space="preserve">In contrast to food additives, there is no Codex Alimentarius ‘general standard’ for </w:t>
      </w:r>
      <w:r w:rsidR="00212BDC">
        <w:t xml:space="preserve">processing aids or </w:t>
      </w:r>
      <w:r>
        <w:t>enzymes</w:t>
      </w:r>
      <w:r w:rsidR="00212BDC">
        <w:t>.</w:t>
      </w:r>
      <w:r>
        <w:t xml:space="preserve"> </w:t>
      </w:r>
      <w:r w:rsidR="00212BDC">
        <w:t>H</w:t>
      </w:r>
      <w:r>
        <w:t>owever, there are internationally recognised specifications for enzyme</w:t>
      </w:r>
      <w:r w:rsidR="00212BDC">
        <w:t>s</w:t>
      </w:r>
      <w:r>
        <w:t xml:space="preserve"> established by JECFA and Food Chemicals Codex</w:t>
      </w:r>
      <w:r w:rsidR="00212BDC">
        <w:t xml:space="preserve"> as outlined in Section 1.3.2</w:t>
      </w:r>
      <w:r>
        <w:t>.</w:t>
      </w:r>
    </w:p>
    <w:p w14:paraId="4727169F" w14:textId="03519D41" w:rsidR="000419C1" w:rsidRDefault="000419C1" w:rsidP="000419C1">
      <w:pPr>
        <w:pStyle w:val="paragraph"/>
        <w:spacing w:before="0" w:beforeAutospacing="0" w:after="0" w:afterAutospacing="0"/>
        <w:textAlignment w:val="baseline"/>
        <w:rPr>
          <w:rFonts w:ascii="Arial" w:hAnsi="Arial" w:cs="Arial"/>
          <w:sz w:val="22"/>
          <w:szCs w:val="22"/>
        </w:rPr>
      </w:pPr>
      <w:r w:rsidRPr="710359C5">
        <w:rPr>
          <w:rFonts w:ascii="Arial" w:hAnsi="Arial" w:cs="Arial"/>
          <w:sz w:val="22"/>
          <w:szCs w:val="22"/>
        </w:rPr>
        <w:t xml:space="preserve">In addition, there is a Codex guideline, </w:t>
      </w:r>
      <w:r w:rsidRPr="710359C5">
        <w:rPr>
          <w:rFonts w:ascii="Arial" w:hAnsi="Arial" w:cs="Arial"/>
          <w:i/>
          <w:iCs/>
          <w:sz w:val="22"/>
          <w:szCs w:val="22"/>
        </w:rPr>
        <w:t>Guidelines on Substances used as Processing Aids</w:t>
      </w:r>
      <w:r w:rsidRPr="710359C5">
        <w:rPr>
          <w:rFonts w:ascii="Arial" w:hAnsi="Arial" w:cs="Arial"/>
          <w:sz w:val="22"/>
          <w:szCs w:val="22"/>
        </w:rPr>
        <w:t xml:space="preserve"> (CAC/GL 75-2010), which sets out general principles for the safe use of substances used as processing aids, including that substances used as processing aids shall be used under conditions of GMP.</w:t>
      </w:r>
    </w:p>
    <w:p w14:paraId="4CD75310" w14:textId="77777777" w:rsidR="00212BDC" w:rsidRDefault="00212BDC" w:rsidP="00212BDC">
      <w:r w:rsidRPr="006479B8">
        <w:rPr>
          <w:lang w:val="en-US"/>
        </w:rPr>
        <w:t>The applicant advised that the enzyme is approved for use as a processing aid in Denmark and France.</w:t>
      </w:r>
    </w:p>
    <w:p w14:paraId="1F8424D0" w14:textId="141866D3" w:rsidR="007A53BF" w:rsidRPr="00EB6726" w:rsidRDefault="007A53BF" w:rsidP="00EB6726">
      <w:pPr>
        <w:pStyle w:val="Heading2"/>
      </w:pPr>
      <w:bookmarkStart w:id="43" w:name="_Toc121924269"/>
      <w:r w:rsidRPr="00EB6726">
        <w:t>1.</w:t>
      </w:r>
      <w:r w:rsidR="000419C1">
        <w:t>5</w:t>
      </w:r>
      <w:r w:rsidRPr="00EB6726">
        <w:tab/>
        <w:t xml:space="preserve">Reasons for accepting </w:t>
      </w:r>
      <w:r w:rsidR="003B78CD">
        <w:t>a</w:t>
      </w:r>
      <w:r w:rsidRPr="00EB6726">
        <w:t>pplication</w:t>
      </w:r>
      <w:bookmarkEnd w:id="26"/>
      <w:bookmarkEnd w:id="27"/>
      <w:bookmarkEnd w:id="28"/>
      <w:bookmarkEnd w:id="43"/>
    </w:p>
    <w:p w14:paraId="224F65C0" w14:textId="4810B56E" w:rsidR="00057E12" w:rsidRPr="00517EF9" w:rsidRDefault="00057E12" w:rsidP="00057E12">
      <w:bookmarkStart w:id="44" w:name="_Toc370223469"/>
      <w:bookmarkEnd w:id="29"/>
      <w:r w:rsidRPr="00517EF9">
        <w:t xml:space="preserve">The </w:t>
      </w:r>
      <w:r w:rsidR="003B78CD">
        <w:t>a</w:t>
      </w:r>
      <w:r w:rsidRPr="00517EF9">
        <w:t>pplication was accepted for assessment because:</w:t>
      </w:r>
    </w:p>
    <w:p w14:paraId="5AFF3ED4" w14:textId="77777777" w:rsidR="00057E12" w:rsidRPr="00D528EF" w:rsidRDefault="00057E12" w:rsidP="003B78CD">
      <w:pPr>
        <w:pStyle w:val="FSBullet1"/>
        <w:ind w:left="567" w:hanging="567"/>
        <w:contextualSpacing/>
      </w:pPr>
      <w:r>
        <w:t xml:space="preserve">it complied with the procedural requirements under subsection 22(2) of the </w:t>
      </w:r>
      <w:r w:rsidRPr="00D44BE3">
        <w:rPr>
          <w:i/>
          <w:iCs/>
        </w:rPr>
        <w:t xml:space="preserve">Food Standards Australia New Zealand Act 1991 </w:t>
      </w:r>
      <w:r>
        <w:t>(FSANZ Act)</w:t>
      </w:r>
    </w:p>
    <w:p w14:paraId="0D1A412E" w14:textId="77777777" w:rsidR="00057E12" w:rsidRDefault="00057E12" w:rsidP="00D761DD">
      <w:pPr>
        <w:pStyle w:val="FSBullet1"/>
        <w:ind w:left="567" w:hanging="567"/>
        <w:contextualSpacing/>
      </w:pPr>
      <w:r w:rsidRPr="000332E6">
        <w:t>it related to a matter that</w:t>
      </w:r>
      <w:r>
        <w:t xml:space="preserve"> warranted the variation of a food regulatory measure.</w:t>
      </w:r>
    </w:p>
    <w:p w14:paraId="5E8AB310" w14:textId="2FBB8E85" w:rsidR="007A53BF" w:rsidRPr="007A53BF" w:rsidRDefault="007A53BF" w:rsidP="00CE59AA">
      <w:pPr>
        <w:pStyle w:val="Heading2"/>
      </w:pPr>
      <w:bookmarkStart w:id="45" w:name="_Toc121924270"/>
      <w:r w:rsidRPr="007A53BF">
        <w:t>1.</w:t>
      </w:r>
      <w:r w:rsidR="000419C1">
        <w:t>6</w:t>
      </w:r>
      <w:r w:rsidRPr="007A53BF">
        <w:tab/>
        <w:t>Procedure for assessment</w:t>
      </w:r>
      <w:bookmarkEnd w:id="44"/>
      <w:bookmarkEnd w:id="45"/>
    </w:p>
    <w:p w14:paraId="0A044F7F" w14:textId="06B1E0F2" w:rsidR="00AF397D" w:rsidRPr="00057E12" w:rsidRDefault="00AF397D" w:rsidP="00AF397D">
      <w:r w:rsidRPr="00057E12">
        <w:t xml:space="preserve">The </w:t>
      </w:r>
      <w:r w:rsidR="003B78CD">
        <w:t>a</w:t>
      </w:r>
      <w:r w:rsidRPr="00057E12">
        <w:t>pplication was assessed under the General Procedure</w:t>
      </w:r>
      <w:r w:rsidR="00500B66">
        <w:t xml:space="preserve"> in the FSANZ Act</w:t>
      </w:r>
      <w:r w:rsidRPr="00057E12">
        <w:t>.</w:t>
      </w:r>
    </w:p>
    <w:p w14:paraId="626A7714" w14:textId="353A536F" w:rsidR="00422EC9" w:rsidRDefault="007A53BF" w:rsidP="00422EC9">
      <w:pPr>
        <w:pStyle w:val="Heading2"/>
      </w:pPr>
      <w:bookmarkStart w:id="46" w:name="_Toc121924271"/>
      <w:r>
        <w:t>1</w:t>
      </w:r>
      <w:r w:rsidR="00422EC9">
        <w:t>.</w:t>
      </w:r>
      <w:r w:rsidR="000419C1">
        <w:t>7</w:t>
      </w:r>
      <w:r w:rsidR="00422EC9">
        <w:tab/>
      </w:r>
      <w:r w:rsidR="00422EC9" w:rsidRPr="00932F14">
        <w:t>Decision</w:t>
      </w:r>
      <w:bookmarkEnd w:id="46"/>
    </w:p>
    <w:p w14:paraId="215D24F7" w14:textId="7F4E9951" w:rsidR="00500B66" w:rsidRDefault="00DE53EC" w:rsidP="00500B66">
      <w:r>
        <w:t xml:space="preserve">For reasons outlined in this report, </w:t>
      </w:r>
      <w:r w:rsidR="00500B66" w:rsidRPr="00C42F10">
        <w:t xml:space="preserve">FSANZ </w:t>
      </w:r>
      <w:r w:rsidR="00212BDC">
        <w:t xml:space="preserve">decided to </w:t>
      </w:r>
      <w:r w:rsidR="00500B66" w:rsidRPr="00C42F10">
        <w:t xml:space="preserve">approve a draft variation amending the Code to permit the use of this enzyme as a processing aid in </w:t>
      </w:r>
      <w:r w:rsidR="00500B66" w:rsidRPr="0007601F">
        <w:t xml:space="preserve">the </w:t>
      </w:r>
      <w:r w:rsidR="00500B66" w:rsidRPr="00915CB3">
        <w:t>in the manufacture of bakery products.</w:t>
      </w:r>
    </w:p>
    <w:p w14:paraId="32EEB4CB" w14:textId="77777777" w:rsidR="00500B66" w:rsidRPr="00C42F10" w:rsidRDefault="00500B66" w:rsidP="00500B66">
      <w:r w:rsidRPr="00C42F10">
        <w:t xml:space="preserve">The draft variation as proposed following assessment was approved without change. The </w:t>
      </w:r>
      <w:r>
        <w:t xml:space="preserve">approved draft </w:t>
      </w:r>
      <w:r w:rsidRPr="00C42F10">
        <w:t>variation takes effect on gazettal</w:t>
      </w:r>
      <w:r>
        <w:t xml:space="preserve"> and is </w:t>
      </w:r>
      <w:r w:rsidRPr="00C42F10">
        <w:t>at Attachment A.</w:t>
      </w:r>
    </w:p>
    <w:p w14:paraId="6785F266" w14:textId="6356E033" w:rsidR="00500B66" w:rsidRPr="00D26814" w:rsidRDefault="00500B66" w:rsidP="00500B66">
      <w:pPr>
        <w:rPr>
          <w:u w:val="single"/>
        </w:rPr>
      </w:pP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on.</w:t>
      </w:r>
    </w:p>
    <w:p w14:paraId="1817A0ED" w14:textId="77777777" w:rsidR="0012388D" w:rsidRDefault="007A53BF" w:rsidP="00755F02">
      <w:pPr>
        <w:pStyle w:val="Heading1"/>
      </w:pPr>
      <w:bookmarkStart w:id="47" w:name="_Toc121924272"/>
      <w:bookmarkStart w:id="48" w:name="_Toc11735630"/>
      <w:bookmarkStart w:id="49" w:name="_Toc29883114"/>
      <w:bookmarkStart w:id="50" w:name="_Toc41906801"/>
      <w:bookmarkStart w:id="51" w:name="_Toc41907548"/>
      <w:bookmarkStart w:id="52" w:name="_Toc120358578"/>
      <w:bookmarkStart w:id="53"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47"/>
    </w:p>
    <w:p w14:paraId="5D8557CC" w14:textId="77777777" w:rsidR="007A53BF" w:rsidRPr="002C1A3B" w:rsidRDefault="007A53BF" w:rsidP="007A53BF">
      <w:pPr>
        <w:pStyle w:val="Heading2"/>
      </w:pPr>
      <w:bookmarkStart w:id="54" w:name="_Toc300933438"/>
      <w:bookmarkStart w:id="55" w:name="_Toc370223471"/>
      <w:bookmarkStart w:id="56" w:name="_Toc370225386"/>
      <w:bookmarkStart w:id="57" w:name="_Toc121924273"/>
      <w:bookmarkStart w:id="58" w:name="_Toc286391009"/>
      <w:bookmarkStart w:id="59" w:name="_Toc300933425"/>
      <w:bookmarkStart w:id="60" w:name="_Toc309291838"/>
      <w:bookmarkStart w:id="61" w:name="_Toc309385455"/>
      <w:bookmarkStart w:id="62" w:name="_Toc120358583"/>
      <w:bookmarkStart w:id="63" w:name="_Toc175381440"/>
      <w:r w:rsidRPr="002C1A3B">
        <w:t>2.1</w:t>
      </w:r>
      <w:r w:rsidRPr="002C1A3B">
        <w:tab/>
        <w:t xml:space="preserve">Summary of issues raised </w:t>
      </w:r>
      <w:bookmarkEnd w:id="54"/>
      <w:r w:rsidRPr="002C1A3B">
        <w:t>in submissions</w:t>
      </w:r>
      <w:bookmarkEnd w:id="55"/>
      <w:bookmarkEnd w:id="56"/>
      <w:bookmarkEnd w:id="57"/>
    </w:p>
    <w:p w14:paraId="184339AB" w14:textId="34CD1AA6" w:rsidR="00057E12" w:rsidRPr="00895144" w:rsidRDefault="00057E12" w:rsidP="00057E12">
      <w:pPr>
        <w:pStyle w:val="FSTableTitle"/>
        <w:rPr>
          <w:rFonts w:cs="Times New Roman"/>
          <w:b w:val="0"/>
          <w:lang w:val="en-AU"/>
        </w:rPr>
      </w:pPr>
      <w:r w:rsidRPr="00895144">
        <w:rPr>
          <w:rFonts w:cs="Times New Roman"/>
          <w:b w:val="0"/>
        </w:rPr>
        <w:t xml:space="preserve">FSANZ called for submissions on a draft variation to the Code from 14 October 2022 to 25 November 2022. Three submissions were received. All submitters supported permitting the use of </w:t>
      </w:r>
      <w:r w:rsidR="00AE16CB">
        <w:rPr>
          <w:rFonts w:cs="Times New Roman"/>
          <w:b w:val="0"/>
          <w:lang w:val="en-AU"/>
        </w:rPr>
        <w:t>the</w:t>
      </w:r>
      <w:r w:rsidR="00AE16CB" w:rsidRPr="00895144">
        <w:rPr>
          <w:rFonts w:cs="Times New Roman"/>
          <w:b w:val="0"/>
          <w:lang w:val="en-AU"/>
        </w:rPr>
        <w:t xml:space="preserve"> </w:t>
      </w:r>
      <w:r w:rsidRPr="00895144">
        <w:rPr>
          <w:rFonts w:cs="Times New Roman"/>
          <w:b w:val="0"/>
          <w:lang w:val="en-AU"/>
        </w:rPr>
        <w:t xml:space="preserve">new GM microbial source for the enzyme </w:t>
      </w:r>
      <w:r w:rsidR="00DB1B26" w:rsidRPr="00895144">
        <w:rPr>
          <w:rFonts w:cs="Times New Roman"/>
          <w:b w:val="0"/>
          <w:lang w:val="en-AU"/>
        </w:rPr>
        <w:t>alpha-amylase</w:t>
      </w:r>
      <w:r w:rsidRPr="00895144">
        <w:rPr>
          <w:rFonts w:cs="Times New Roman"/>
          <w:b w:val="0"/>
          <w:lang w:val="en-AU"/>
        </w:rPr>
        <w:t xml:space="preserve"> as a processing aid in </w:t>
      </w:r>
      <w:r w:rsidR="00D77BC6" w:rsidRPr="00895144">
        <w:rPr>
          <w:rFonts w:cs="Times New Roman"/>
          <w:b w:val="0"/>
          <w:lang w:val="en-AU"/>
        </w:rPr>
        <w:t>the manufacture of bakery products</w:t>
      </w:r>
      <w:r w:rsidRPr="00895144">
        <w:rPr>
          <w:rFonts w:cs="Times New Roman"/>
          <w:b w:val="0"/>
          <w:lang w:val="en-AU"/>
        </w:rPr>
        <w:t>.</w:t>
      </w:r>
    </w:p>
    <w:p w14:paraId="2A1ECAF6" w14:textId="77410BBE" w:rsidR="00895144" w:rsidRDefault="00895144" w:rsidP="00557CC9">
      <w:pPr>
        <w:keepNext/>
        <w:rPr>
          <w:lang w:val="en-AU"/>
        </w:rPr>
      </w:pPr>
      <w:r>
        <w:rPr>
          <w:lang w:val="en-AU"/>
        </w:rPr>
        <w:t>The submissions were received from:</w:t>
      </w:r>
    </w:p>
    <w:p w14:paraId="156C751F" w14:textId="55A04ACF" w:rsidR="00895144" w:rsidRDefault="00895144" w:rsidP="00895144">
      <w:pPr>
        <w:pStyle w:val="FSBullet1"/>
        <w:numPr>
          <w:ilvl w:val="0"/>
          <w:numId w:val="4"/>
        </w:numPr>
        <w:spacing w:before="0" w:after="0"/>
        <w:ind w:left="567" w:hanging="567"/>
      </w:pPr>
      <w:r w:rsidRPr="00895144">
        <w:t>IMCD Australia Pty Ltd</w:t>
      </w:r>
    </w:p>
    <w:p w14:paraId="0162DC52" w14:textId="6D1ED70F" w:rsidR="00895144" w:rsidRDefault="00895144" w:rsidP="00895144">
      <w:pPr>
        <w:pStyle w:val="FSBullet1"/>
        <w:numPr>
          <w:ilvl w:val="0"/>
          <w:numId w:val="4"/>
        </w:numPr>
        <w:spacing w:before="0" w:after="0"/>
        <w:ind w:left="567" w:hanging="567"/>
      </w:pPr>
      <w:r>
        <w:t>New Zealand Food Safety</w:t>
      </w:r>
    </w:p>
    <w:p w14:paraId="532D4260" w14:textId="09AB9BA6" w:rsidR="00895144" w:rsidRPr="00895144" w:rsidRDefault="00AE16CB" w:rsidP="00895144">
      <w:pPr>
        <w:pStyle w:val="FSBullet1"/>
        <w:numPr>
          <w:ilvl w:val="0"/>
          <w:numId w:val="4"/>
        </w:numPr>
        <w:spacing w:before="0" w:after="0"/>
        <w:ind w:left="567" w:hanging="567"/>
      </w:pPr>
      <w:r>
        <w:t xml:space="preserve">the </w:t>
      </w:r>
      <w:r w:rsidR="00895144" w:rsidRPr="00895144">
        <w:t>Victorian Department of Health and the Victorian Department of Jobs, Precincts</w:t>
      </w:r>
      <w:r w:rsidR="00895144">
        <w:t xml:space="preserve"> </w:t>
      </w:r>
      <w:r w:rsidR="00895144" w:rsidRPr="00895144">
        <w:t>and Regions</w:t>
      </w:r>
      <w:r w:rsidR="00895144">
        <w:t>.</w:t>
      </w:r>
    </w:p>
    <w:p w14:paraId="13D1E778" w14:textId="77777777" w:rsidR="002C1A3B" w:rsidRPr="00932F14" w:rsidRDefault="002C1A3B" w:rsidP="002C1A3B">
      <w:pPr>
        <w:pStyle w:val="Heading2"/>
      </w:pPr>
      <w:bookmarkStart w:id="64" w:name="_Toc370223472"/>
      <w:bookmarkStart w:id="65" w:name="_Toc370225387"/>
      <w:bookmarkStart w:id="66" w:name="_Toc121924274"/>
      <w:bookmarkStart w:id="67" w:name="_Toc309291812"/>
      <w:bookmarkStart w:id="68" w:name="_Toc175381442"/>
      <w:bookmarkEnd w:id="58"/>
      <w:bookmarkEnd w:id="59"/>
      <w:bookmarkEnd w:id="60"/>
      <w:bookmarkEnd w:id="61"/>
      <w:bookmarkEnd w:id="62"/>
      <w:bookmarkEnd w:id="63"/>
      <w:r>
        <w:lastRenderedPageBreak/>
        <w:t>2.2</w:t>
      </w:r>
      <w:r>
        <w:tab/>
      </w:r>
      <w:r w:rsidRPr="00932F14">
        <w:t xml:space="preserve">Risk </w:t>
      </w:r>
      <w:r>
        <w:t>a</w:t>
      </w:r>
      <w:r w:rsidRPr="00932F14">
        <w:t>ssessment</w:t>
      </w:r>
      <w:bookmarkEnd w:id="64"/>
      <w:bookmarkEnd w:id="65"/>
      <w:bookmarkEnd w:id="66"/>
      <w:r w:rsidRPr="00932F14">
        <w:t xml:space="preserve"> </w:t>
      </w:r>
    </w:p>
    <w:p w14:paraId="180EAA61" w14:textId="4D65F3A2" w:rsidR="0049312E" w:rsidRPr="00915CB3" w:rsidRDefault="0049312E" w:rsidP="0049312E">
      <w:bookmarkStart w:id="69" w:name="_Toc370223473"/>
      <w:bookmarkStart w:id="70" w:name="_Toc370225388"/>
      <w:bookmarkStart w:id="71" w:name="_Toc175381450"/>
      <w:bookmarkEnd w:id="67"/>
      <w:bookmarkEnd w:id="68"/>
      <w:r w:rsidRPr="00915CB3">
        <w:t>FSANZ has assessed the public health and safety risks associated with</w:t>
      </w:r>
      <w:r w:rsidRPr="00915CB3">
        <w:rPr>
          <w:rFonts w:cs="Arial"/>
          <w:shd w:val="clear" w:color="auto" w:fill="FFFFFF"/>
        </w:rPr>
        <w:t xml:space="preserve"> a</w:t>
      </w:r>
      <w:r w:rsidRPr="00915CB3">
        <w:rPr>
          <w:rStyle w:val="normaltextrun"/>
          <w:rFonts w:cs="Arial"/>
          <w:shd w:val="clear" w:color="auto" w:fill="FFFFFF"/>
        </w:rPr>
        <w:t xml:space="preserve">lpha-amylase produced by GM </w:t>
      </w:r>
      <w:r w:rsidRPr="2914F20C">
        <w:rPr>
          <w:rStyle w:val="normaltextrun"/>
          <w:rFonts w:cs="Arial"/>
          <w:i/>
          <w:iCs/>
          <w:shd w:val="clear" w:color="auto" w:fill="FFFFFF"/>
        </w:rPr>
        <w:t>B. subtilis</w:t>
      </w:r>
      <w:r w:rsidRPr="00915CB3">
        <w:t xml:space="preserve">, containing the alpha amylase gene from </w:t>
      </w:r>
      <w:r w:rsidRPr="2914F20C">
        <w:rPr>
          <w:i/>
          <w:iCs/>
          <w:lang w:bidi="ar-SA"/>
        </w:rPr>
        <w:t>T. vulgaris</w:t>
      </w:r>
      <w:r w:rsidRPr="00915CB3">
        <w:t xml:space="preserve"> (see SD1). The proposed use of the enzyme is as a processing aid in the manufacture of bakery products such as bread, steamed bread, bread buns, tortillas, cakes, pancakes, and waffles.</w:t>
      </w:r>
    </w:p>
    <w:p w14:paraId="05AAFC18" w14:textId="3802EDAE" w:rsidR="0049312E" w:rsidRPr="00915CB3" w:rsidRDefault="0049312E" w:rsidP="0049312E">
      <w:r w:rsidRPr="00915CB3">
        <w:t xml:space="preserve">No public health and safety concerns were identified in the assessment of </w:t>
      </w:r>
      <w:r w:rsidRPr="00915CB3">
        <w:rPr>
          <w:rFonts w:cs="Arial"/>
          <w:shd w:val="clear" w:color="auto" w:fill="FFFFFF"/>
        </w:rPr>
        <w:t>a</w:t>
      </w:r>
      <w:r w:rsidRPr="00915CB3">
        <w:rPr>
          <w:rStyle w:val="normaltextrun"/>
          <w:rFonts w:cs="Arial"/>
          <w:shd w:val="clear" w:color="auto" w:fill="FFFFFF"/>
        </w:rPr>
        <w:t xml:space="preserve">lpha-amylase produced by GM </w:t>
      </w:r>
      <w:r w:rsidRPr="00915CB3">
        <w:rPr>
          <w:rStyle w:val="normaltextrun"/>
          <w:rFonts w:cs="Arial"/>
          <w:i/>
          <w:iCs/>
          <w:shd w:val="clear" w:color="auto" w:fill="FFFFFF"/>
        </w:rPr>
        <w:t>B. subtilis</w:t>
      </w:r>
      <w:r w:rsidRPr="00915CB3">
        <w:t xml:space="preserve">, under the proposed conditions of use. A microbiological assessment concluded that the GM host strain is neither pathogenic nor toxigenic, and a biotechnology assessment confirmed the genetic modification is as described and that the inserted gene has been stably introduced. </w:t>
      </w:r>
    </w:p>
    <w:p w14:paraId="0B95E8AF" w14:textId="77777777" w:rsidR="0049312E" w:rsidRPr="00915CB3" w:rsidRDefault="0049312E" w:rsidP="0049312E">
      <w:r>
        <w:t>A toxicological assessment combined with a dietary exposure assessment concluded the enzyme is safe under the proposed conditions of use. Bioinformatics analysis confirmed that the produced enzyme has no significant similarity with known toxins or food allergens.</w:t>
      </w:r>
    </w:p>
    <w:p w14:paraId="110C2B63" w14:textId="77777777" w:rsidR="0049312E" w:rsidRPr="00D3171B" w:rsidRDefault="0049312E" w:rsidP="0049312E">
      <w:pPr>
        <w:rPr>
          <w:color w:val="00B050"/>
        </w:rPr>
      </w:pPr>
      <w:r w:rsidRPr="00915CB3">
        <w:t>In the absence of any identifiable hazard, an acceptable daily intake (ADI)</w:t>
      </w:r>
      <w:r>
        <w:t xml:space="preserve"> of</w:t>
      </w:r>
      <w:r w:rsidRPr="00915CB3">
        <w:t xml:space="preserve"> ‘not specified’ is appropriate.</w:t>
      </w:r>
    </w:p>
    <w:p w14:paraId="62AE000A" w14:textId="00C89F3F" w:rsidR="002C1A3B" w:rsidRPr="00932F14" w:rsidRDefault="002C1A3B" w:rsidP="002C1A3B">
      <w:pPr>
        <w:pStyle w:val="Heading2"/>
      </w:pPr>
      <w:bookmarkStart w:id="72" w:name="_Toc121924275"/>
      <w:r>
        <w:t>2.3</w:t>
      </w:r>
      <w:r>
        <w:tab/>
        <w:t>Risk management</w:t>
      </w:r>
      <w:bookmarkEnd w:id="69"/>
      <w:bookmarkEnd w:id="70"/>
      <w:bookmarkEnd w:id="72"/>
    </w:p>
    <w:p w14:paraId="776B32C2" w14:textId="77777777" w:rsidR="00057E12" w:rsidRPr="00B158FF" w:rsidRDefault="00057E12" w:rsidP="00057E12">
      <w:bookmarkStart w:id="73" w:name="_Toc309291814"/>
      <w:bookmarkStart w:id="74" w:name="_Toc370225389"/>
      <w:bookmarkStart w:id="75" w:name="_Toc286391012"/>
      <w:bookmarkEnd w:id="71"/>
      <w:r w:rsidRPr="00B158FF">
        <w:t>The risk management options available to FSANZ after assessment, were to either:</w:t>
      </w:r>
    </w:p>
    <w:p w14:paraId="668731AA" w14:textId="77777777" w:rsidR="00057E12" w:rsidRPr="00B158FF" w:rsidRDefault="00057E12" w:rsidP="00E20C1B">
      <w:pPr>
        <w:pStyle w:val="FSBullet1"/>
        <w:numPr>
          <w:ilvl w:val="0"/>
          <w:numId w:val="4"/>
        </w:numPr>
        <w:spacing w:before="0" w:after="0"/>
        <w:ind w:left="567" w:hanging="567"/>
      </w:pPr>
      <w:r w:rsidRPr="00B158FF">
        <w:t>reject the application, or</w:t>
      </w:r>
    </w:p>
    <w:p w14:paraId="6B8923E4" w14:textId="77777777" w:rsidR="00057E12" w:rsidRPr="00B158FF" w:rsidRDefault="00057E12" w:rsidP="00E20C1B">
      <w:pPr>
        <w:pStyle w:val="FSBullet1"/>
        <w:numPr>
          <w:ilvl w:val="0"/>
          <w:numId w:val="4"/>
        </w:numPr>
        <w:spacing w:before="0" w:after="0"/>
        <w:ind w:left="567" w:hanging="567"/>
      </w:pPr>
      <w:r w:rsidRPr="00B158FF">
        <w:t>prepare a draft variation of the Code.</w:t>
      </w:r>
    </w:p>
    <w:p w14:paraId="3B31C74A" w14:textId="61924982" w:rsidR="00500B66" w:rsidRPr="00EB2F97" w:rsidRDefault="00500B66" w:rsidP="00500B66">
      <w:r w:rsidRPr="00EB2F97">
        <w:t xml:space="preserve">The conclusions from the risk and technical assessment were that the proposed use of the enzyme is </w:t>
      </w:r>
      <w:r w:rsidR="00D761DD">
        <w:t>technologically</w:t>
      </w:r>
      <w:r w:rsidR="00D761DD" w:rsidRPr="00EB2F97">
        <w:t xml:space="preserve"> </w:t>
      </w:r>
      <w:r w:rsidRPr="00EB2F97">
        <w:t>justified and there were no safety concerns associated with its proposed use</w:t>
      </w:r>
      <w:r>
        <w:t xml:space="preserve"> at levels consistent with GMP</w:t>
      </w:r>
      <w:r w:rsidRPr="00EB2F97">
        <w:t>.</w:t>
      </w:r>
    </w:p>
    <w:p w14:paraId="33C2D6A6" w14:textId="75980FF9" w:rsidR="00500B66" w:rsidRDefault="00500B66" w:rsidP="00500B66">
      <w:r w:rsidRPr="00EB2F97">
        <w:t>FSANZ therefore considered it appropriate to prepare a draft variation amending the Code to permit the proposed use of this enzyme</w:t>
      </w:r>
      <w:r>
        <w:t xml:space="preserve"> in</w:t>
      </w:r>
      <w:r w:rsidRPr="001B6280">
        <w:t xml:space="preserve"> the </w:t>
      </w:r>
      <w:r>
        <w:t>manufacture of bakery products</w:t>
      </w:r>
      <w:r w:rsidRPr="001B6280">
        <w:t xml:space="preserve"> </w:t>
      </w:r>
      <w:r>
        <w:t xml:space="preserve">and </w:t>
      </w:r>
      <w:r w:rsidRPr="001B6280">
        <w:t>called for submissions on the draft variation.</w:t>
      </w:r>
    </w:p>
    <w:p w14:paraId="335BA328" w14:textId="6EC6D119" w:rsidR="00500B66" w:rsidRPr="00EB2F97" w:rsidRDefault="00500B66" w:rsidP="00500B66">
      <w:r>
        <w:t>Following the call for submissions and having regard to all submissions received, for the reasons set out in this report, FSANZ considers it appropriate to approve the draft variation proposed following assessment without change (see Attachment A).</w:t>
      </w:r>
    </w:p>
    <w:p w14:paraId="4FE0F423" w14:textId="77777777" w:rsidR="00500B66" w:rsidRDefault="00500B66" w:rsidP="00500B66">
      <w:r w:rsidRPr="00EB2F97">
        <w:t>Risk management considerations for this application relating to the enzyme and source microorganism nomenclature, specifications and labelling are discussed below.</w:t>
      </w:r>
    </w:p>
    <w:p w14:paraId="3F551EB7" w14:textId="5D86D766" w:rsidR="00AC439F" w:rsidRPr="00500B66" w:rsidRDefault="00AC439F" w:rsidP="00AC439F">
      <w:pPr>
        <w:pStyle w:val="Heading3"/>
      </w:pPr>
      <w:bookmarkStart w:id="76" w:name="_Toc112136700"/>
      <w:bookmarkStart w:id="77" w:name="_Toc121924276"/>
      <w:r w:rsidRPr="00500B66">
        <w:t>2.3.1</w:t>
      </w:r>
      <w:r w:rsidRPr="00500B66">
        <w:tab/>
        <w:t>Regulatory approval for enzymes</w:t>
      </w:r>
      <w:bookmarkEnd w:id="76"/>
      <w:bookmarkEnd w:id="77"/>
    </w:p>
    <w:p w14:paraId="219CD8F7" w14:textId="144640D4" w:rsidR="00500B66" w:rsidRPr="00DA0A96" w:rsidRDefault="00500B66" w:rsidP="00500B66">
      <w:r w:rsidRPr="00DC5EFB">
        <w:t xml:space="preserve">FSANZ’s assessment confirmed that </w:t>
      </w:r>
      <w:r>
        <w:t>alpha-amylase</w:t>
      </w:r>
      <w:r w:rsidRPr="00DC5EFB">
        <w:t xml:space="preserve"> performs its technological purpose during the </w:t>
      </w:r>
      <w:r>
        <w:t>manufacture of bakery products</w:t>
      </w:r>
      <w:r w:rsidRPr="00DC5EFB">
        <w:t xml:space="preserve"> and it does not perform a technological purpose in the food</w:t>
      </w:r>
      <w:r w:rsidR="001B008F">
        <w:t xml:space="preserve"> for sale</w:t>
      </w:r>
      <w:r w:rsidRPr="00DC5EFB">
        <w:t>. On that basis, the enzyme would function as a processing aid for the purposes of the Code</w:t>
      </w:r>
      <w:r w:rsidRPr="00DA0A96">
        <w:t xml:space="preserve">. From the food technology assessment, FSANZ concluded that the proposed use of this enzyme is consistent with its typical function of catalysing the hydrolysis of </w:t>
      </w:r>
      <w:r w:rsidR="00DA0A96" w:rsidRPr="00DA0A96">
        <w:t>polysaccharides</w:t>
      </w:r>
      <w:r w:rsidRPr="00DA0A96">
        <w:t xml:space="preserve"> during the </w:t>
      </w:r>
      <w:r w:rsidR="00DA0A96" w:rsidRPr="00DA0A96">
        <w:t>manufacture of bakery products</w:t>
      </w:r>
      <w:r w:rsidRPr="00DA0A96">
        <w:t xml:space="preserve">. </w:t>
      </w:r>
      <w:r w:rsidR="00DA0A96" w:rsidRPr="00DA0A96">
        <w:t>Alpha-amylase increases the number of smaller oligosaccharides generated in this process, which improves the quality of the dough produced</w:t>
      </w:r>
      <w:r w:rsidRPr="00DA0A96">
        <w:t xml:space="preserve">. As stated above (Section 1.7), FSANZ has approved a draft variation to permit the use of the enzyme as a processing aid in the </w:t>
      </w:r>
      <w:r w:rsidR="000419C1" w:rsidRPr="00DA0A96">
        <w:t>manufacture of bakery products</w:t>
      </w:r>
      <w:r w:rsidRPr="00DA0A96">
        <w:t>.</w:t>
      </w:r>
    </w:p>
    <w:p w14:paraId="397AE16C" w14:textId="265D97D1" w:rsidR="00500B66" w:rsidRPr="00DC5EFB" w:rsidRDefault="00500B66" w:rsidP="00500B66">
      <w:pPr>
        <w:rPr>
          <w:b/>
          <w:bCs/>
          <w:color w:val="000000" w:themeColor="text1"/>
          <w:lang w:eastAsia="en-AU" w:bidi="ar-SA"/>
        </w:rPr>
      </w:pPr>
      <w:r w:rsidRPr="00DC5EFB">
        <w:t xml:space="preserve">The express permission for the enzyme to be used as a processing aid </w:t>
      </w:r>
      <w:r w:rsidR="00812651" w:rsidRPr="00DC5EFB">
        <w:t>w</w:t>
      </w:r>
      <w:r w:rsidR="00812651">
        <w:t>ill</w:t>
      </w:r>
      <w:r w:rsidR="00812651" w:rsidRPr="00DC5EFB">
        <w:t xml:space="preserve"> </w:t>
      </w:r>
      <w:r w:rsidRPr="00DC5EFB">
        <w:t xml:space="preserve">also provide the permission for its potential presence in the food for sale as a food produced using gene technology. The enzyme is a food produced using gene technology according to the Code as </w:t>
      </w:r>
      <w:r w:rsidRPr="00DC5EFB">
        <w:lastRenderedPageBreak/>
        <w:t xml:space="preserve">it is derived from ‘an organism </w:t>
      </w:r>
      <w:r w:rsidR="0037146E">
        <w:t>which</w:t>
      </w:r>
      <w:r w:rsidR="0037146E" w:rsidRPr="00DC5EFB">
        <w:t xml:space="preserve"> </w:t>
      </w:r>
      <w:r w:rsidRPr="00DC5EFB">
        <w:t>has been modified using gene technology’ (see subsection 1.1.2—2(3) of the Code)</w:t>
      </w:r>
      <w:r w:rsidRPr="00DC5EFB">
        <w:rPr>
          <w:vertAlign w:val="superscript"/>
        </w:rPr>
        <w:footnoteReference w:id="5"/>
      </w:r>
      <w:r w:rsidRPr="00DC5EFB">
        <w:t>.</w:t>
      </w:r>
    </w:p>
    <w:p w14:paraId="6763A896" w14:textId="08BF2CD4" w:rsidR="00AC439F" w:rsidRPr="006E6A85" w:rsidRDefault="00AC439F" w:rsidP="00AC439F">
      <w:pPr>
        <w:pStyle w:val="Heading3"/>
      </w:pPr>
      <w:bookmarkStart w:id="78" w:name="_Toc526345348"/>
      <w:bookmarkStart w:id="79" w:name="_Toc525216783"/>
      <w:bookmarkStart w:id="80" w:name="_Toc522528749"/>
      <w:bookmarkStart w:id="81" w:name="_Toc505939266"/>
      <w:bookmarkStart w:id="82" w:name="_Toc438728880"/>
      <w:bookmarkStart w:id="83" w:name="_Toc422314550"/>
      <w:bookmarkStart w:id="84" w:name="_Toc408481344"/>
      <w:bookmarkStart w:id="85" w:name="_Toc402946766"/>
      <w:bookmarkStart w:id="86" w:name="_Toc393271473"/>
      <w:bookmarkStart w:id="87" w:name="_Toc41571269"/>
      <w:bookmarkStart w:id="88" w:name="_Toc99714084"/>
      <w:bookmarkStart w:id="89" w:name="_Toc112136701"/>
      <w:bookmarkStart w:id="90" w:name="_Toc121924277"/>
      <w:r w:rsidRPr="006E6A85">
        <w:t>2.3.2</w:t>
      </w:r>
      <w:r w:rsidRPr="006E6A85">
        <w:tab/>
        <w:t>Enzyme and source microorganism nomenclature</w:t>
      </w:r>
      <w:bookmarkEnd w:id="78"/>
      <w:bookmarkEnd w:id="79"/>
      <w:bookmarkEnd w:id="80"/>
      <w:bookmarkEnd w:id="81"/>
      <w:bookmarkEnd w:id="82"/>
      <w:bookmarkEnd w:id="83"/>
      <w:bookmarkEnd w:id="84"/>
      <w:bookmarkEnd w:id="85"/>
      <w:bookmarkEnd w:id="86"/>
      <w:bookmarkEnd w:id="87"/>
      <w:bookmarkEnd w:id="88"/>
      <w:bookmarkEnd w:id="89"/>
      <w:bookmarkEnd w:id="90"/>
    </w:p>
    <w:p w14:paraId="754774AE" w14:textId="7F5075FB" w:rsidR="00AC439F" w:rsidRPr="006E6A85" w:rsidRDefault="00AC439F" w:rsidP="00AC439F">
      <w:pPr>
        <w:rPr>
          <w:rFonts w:eastAsia="Calibri" w:cs="Arial"/>
          <w:bCs/>
          <w:szCs w:val="22"/>
          <w:lang w:val="en-AU" w:bidi="ar-SA"/>
        </w:rPr>
      </w:pPr>
      <w:r w:rsidRPr="006E6A85">
        <w:rPr>
          <w:rFonts w:eastAsia="Calibri" w:cs="Arial"/>
          <w:bCs/>
          <w:szCs w:val="22"/>
          <w:lang w:val="en-AU" w:bidi="ar-SA"/>
        </w:rPr>
        <w:t xml:space="preserve">The International Union of Biochemistry and Molecular Biology (IUBMB) uses the accepted name ‘α-amylase’. This is the name used in the </w:t>
      </w:r>
      <w:r w:rsidR="00B03AFB">
        <w:rPr>
          <w:rFonts w:eastAsia="Calibri" w:cs="Arial"/>
          <w:bCs/>
          <w:szCs w:val="22"/>
          <w:lang w:val="en-AU" w:bidi="ar-SA"/>
        </w:rPr>
        <w:t xml:space="preserve">approved </w:t>
      </w:r>
      <w:r w:rsidRPr="006E6A85">
        <w:rPr>
          <w:rFonts w:eastAsia="Calibri" w:cs="Arial"/>
          <w:bCs/>
          <w:szCs w:val="22"/>
          <w:lang w:val="en-AU" w:bidi="ar-SA"/>
        </w:rPr>
        <w:t>draft variation and the name used in existing permissions for alpha-amylase in Schedule 18. The word ‘alpha’ has been used in this report and was used by the applicant in the application, instead of its symbol.</w:t>
      </w:r>
    </w:p>
    <w:p w14:paraId="51543085" w14:textId="7A9E47BD" w:rsidR="00AC439F" w:rsidRPr="006E6A85" w:rsidRDefault="00AC439F" w:rsidP="00AC439F">
      <w:pPr>
        <w:rPr>
          <w:lang w:bidi="ar-SA"/>
        </w:rPr>
      </w:pPr>
      <w:r w:rsidRPr="006E6A85">
        <w:rPr>
          <w:lang w:bidi="ar-SA"/>
        </w:rPr>
        <w:t>The nomenclature of the gene donor and production microorganisms were assessed and confirmed as being appropriate as listed in the application.</w:t>
      </w:r>
    </w:p>
    <w:p w14:paraId="25D63B28" w14:textId="6ADD89BC" w:rsidR="00AC439F" w:rsidRPr="006E6A85" w:rsidRDefault="00AC439F" w:rsidP="00AC439F">
      <w:pPr>
        <w:pStyle w:val="Heading3"/>
      </w:pPr>
      <w:bookmarkStart w:id="91" w:name="_Toc99714085"/>
      <w:bookmarkStart w:id="92" w:name="_Toc112136702"/>
      <w:bookmarkStart w:id="93" w:name="_Toc121924278"/>
      <w:r w:rsidRPr="006E6A85">
        <w:t>2.3.3</w:t>
      </w:r>
      <w:r w:rsidRPr="006E6A85">
        <w:tab/>
        <w:t>Labelling</w:t>
      </w:r>
      <w:bookmarkStart w:id="94" w:name="_Toc59089311"/>
      <w:bookmarkStart w:id="95" w:name="_Toc99714086"/>
      <w:bookmarkEnd w:id="91"/>
      <w:bookmarkEnd w:id="92"/>
      <w:bookmarkEnd w:id="93"/>
    </w:p>
    <w:p w14:paraId="428DA234" w14:textId="77777777" w:rsidR="001129EE" w:rsidRDefault="001129EE" w:rsidP="001129EE">
      <w:r>
        <w:t>The labelling provisions in the Code will apply to foods for sale that are manufactured using this processing aid. See Section 1.3.3 above.</w:t>
      </w:r>
    </w:p>
    <w:p w14:paraId="30AC4AAB" w14:textId="31B033D6" w:rsidR="001129EE" w:rsidRDefault="001129EE" w:rsidP="001129EE">
      <w:pPr>
        <w:rPr>
          <w:rFonts w:cs="Arial"/>
        </w:rPr>
      </w:pPr>
      <w:r>
        <w:rPr>
          <w:rFonts w:cs="Arial"/>
        </w:rPr>
        <w:t>Section 3.3.</w:t>
      </w:r>
      <w:r w:rsidR="0013021E">
        <w:rPr>
          <w:rFonts w:cs="Arial"/>
        </w:rPr>
        <w:t>5</w:t>
      </w:r>
      <w:r>
        <w:rPr>
          <w:rFonts w:cs="Arial"/>
        </w:rPr>
        <w:t xml:space="preserve"> of SD1 states that wheat flour is </w:t>
      </w:r>
      <w:r w:rsidRPr="001129EE">
        <w:rPr>
          <w:rFonts w:cs="Arial"/>
        </w:rPr>
        <w:t xml:space="preserve">used in the enzyme preparation, and </w:t>
      </w:r>
      <w:r w:rsidR="0013021E">
        <w:rPr>
          <w:rFonts w:cs="Arial"/>
        </w:rPr>
        <w:t xml:space="preserve">the final </w:t>
      </w:r>
      <w:r w:rsidR="009268CC">
        <w:rPr>
          <w:rFonts w:cs="Arial"/>
        </w:rPr>
        <w:t>enzyme</w:t>
      </w:r>
      <w:r w:rsidR="00BF26B0">
        <w:rPr>
          <w:rFonts w:cs="Arial"/>
        </w:rPr>
        <w:t xml:space="preserve"> </w:t>
      </w:r>
      <w:r w:rsidR="006007C1">
        <w:rPr>
          <w:rFonts w:cs="Arial"/>
        </w:rPr>
        <w:t xml:space="preserve">preparation </w:t>
      </w:r>
      <w:r w:rsidR="0013021E">
        <w:rPr>
          <w:rFonts w:cs="Arial"/>
        </w:rPr>
        <w:t xml:space="preserve">contains </w:t>
      </w:r>
      <w:r w:rsidRPr="001129EE">
        <w:rPr>
          <w:rFonts w:cs="Arial"/>
        </w:rPr>
        <w:t xml:space="preserve">wheat </w:t>
      </w:r>
      <w:r w:rsidR="0013021E">
        <w:rPr>
          <w:rFonts w:cs="Arial"/>
        </w:rPr>
        <w:t>as part of its formulation</w:t>
      </w:r>
      <w:r w:rsidRPr="001129EE">
        <w:rPr>
          <w:rFonts w:cs="Arial"/>
        </w:rPr>
        <w:t>.</w:t>
      </w:r>
      <w:r w:rsidRPr="001129EE">
        <w:t xml:space="preserve"> </w:t>
      </w:r>
      <w:r w:rsidRPr="001129EE">
        <w:rPr>
          <w:rFonts w:cs="Arial"/>
        </w:rPr>
        <w:t>Declaration</w:t>
      </w:r>
      <w:r w:rsidRPr="00D26C4E">
        <w:rPr>
          <w:rFonts w:cs="Arial"/>
        </w:rPr>
        <w:t xml:space="preserve"> requirements for wheat and gluten will </w:t>
      </w:r>
      <w:r w:rsidR="0013021E">
        <w:rPr>
          <w:rFonts w:cs="Arial"/>
        </w:rPr>
        <w:t xml:space="preserve">therefore </w:t>
      </w:r>
      <w:r w:rsidRPr="00D26C4E">
        <w:rPr>
          <w:rFonts w:cs="Arial"/>
        </w:rPr>
        <w:t>apply</w:t>
      </w:r>
      <w:r w:rsidR="00C44CA3">
        <w:rPr>
          <w:rFonts w:cs="Arial"/>
        </w:rPr>
        <w:t xml:space="preserve"> in accordance with the Code</w:t>
      </w:r>
      <w:r w:rsidRPr="00D26C4E">
        <w:rPr>
          <w:rFonts w:cs="Arial"/>
        </w:rPr>
        <w:t xml:space="preserve"> if they are present in a food for sale that is manufactured using this processing aid.</w:t>
      </w:r>
      <w:r>
        <w:rPr>
          <w:rFonts w:cs="Arial"/>
        </w:rPr>
        <w:t xml:space="preserve"> </w:t>
      </w:r>
    </w:p>
    <w:p w14:paraId="464A259C" w14:textId="6F40EED4" w:rsidR="00AC439F" w:rsidRPr="006E6A85" w:rsidRDefault="00AC439F" w:rsidP="00AC439F">
      <w:pPr>
        <w:pStyle w:val="Heading3"/>
        <w:rPr>
          <w:b w:val="0"/>
          <w:bCs w:val="0"/>
        </w:rPr>
      </w:pPr>
      <w:bookmarkStart w:id="96" w:name="_Toc112136703"/>
      <w:bookmarkStart w:id="97" w:name="_Toc121924279"/>
      <w:r w:rsidRPr="006E6A85">
        <w:rPr>
          <w:bCs w:val="0"/>
        </w:rPr>
        <w:t>2.3.4</w:t>
      </w:r>
      <w:r w:rsidRPr="006E6A85">
        <w:rPr>
          <w:bCs w:val="0"/>
        </w:rPr>
        <w:tab/>
      </w:r>
      <w:r w:rsidRPr="006E6A85">
        <w:t>Risk management conclusion</w:t>
      </w:r>
      <w:bookmarkEnd w:id="94"/>
      <w:bookmarkEnd w:id="95"/>
      <w:bookmarkEnd w:id="96"/>
      <w:bookmarkEnd w:id="97"/>
    </w:p>
    <w:p w14:paraId="2591BD7F" w14:textId="50ABE4DF" w:rsidR="00AC439F" w:rsidRPr="006E6A85" w:rsidRDefault="00AC439F" w:rsidP="00AC439F">
      <w:pPr>
        <w:rPr>
          <w:szCs w:val="22"/>
        </w:rPr>
      </w:pPr>
      <w:r w:rsidRPr="006E6A85">
        <w:t xml:space="preserve">The risk management conclusion is to permit the enzyme alpha-amylase (EC 3.2.1.1) sourced from </w:t>
      </w:r>
      <w:r w:rsidRPr="006E6A85">
        <w:rPr>
          <w:i/>
        </w:rPr>
        <w:t xml:space="preserve">B. subtilis, </w:t>
      </w:r>
      <w:r w:rsidRPr="006E6A85">
        <w:t xml:space="preserve">containing the alpha-amylase gene from </w:t>
      </w:r>
      <w:r w:rsidRPr="006E6A85">
        <w:rPr>
          <w:i/>
        </w:rPr>
        <w:t>T. vulgaris</w:t>
      </w:r>
      <w:r w:rsidRPr="006E6A85">
        <w:t xml:space="preserve">, for use as a food processing aid. The permission will be listed in the table to subsection S18—9(3) of the Code, which includes enzymes permitted for a specific technological purpose. The technological purpose of this enzyme </w:t>
      </w:r>
      <w:r w:rsidR="00C7073A">
        <w:t>will be use</w:t>
      </w:r>
      <w:r w:rsidRPr="006E6A85">
        <w:t xml:space="preserve"> as a processing aid </w:t>
      </w:r>
      <w:r w:rsidRPr="006E6A85">
        <w:rPr>
          <w:lang w:bidi="ar-SA"/>
        </w:rPr>
        <w:t xml:space="preserve">in the </w:t>
      </w:r>
      <w:r w:rsidRPr="006E6A85">
        <w:rPr>
          <w:szCs w:val="22"/>
        </w:rPr>
        <w:t xml:space="preserve">manufacture of bakery products. The maximum permitted level or amount of the enzyme that may be present in the food </w:t>
      </w:r>
      <w:r w:rsidR="006E6A85" w:rsidRPr="006E6A85">
        <w:rPr>
          <w:szCs w:val="22"/>
        </w:rPr>
        <w:t>will</w:t>
      </w:r>
      <w:r w:rsidRPr="006E6A85">
        <w:rPr>
          <w:szCs w:val="22"/>
        </w:rPr>
        <w:t xml:space="preserve"> </w:t>
      </w:r>
      <w:r w:rsidR="00C7073A">
        <w:rPr>
          <w:szCs w:val="22"/>
        </w:rPr>
        <w:t xml:space="preserve">have to </w:t>
      </w:r>
      <w:r w:rsidRPr="006E6A85">
        <w:rPr>
          <w:szCs w:val="22"/>
        </w:rPr>
        <w:t xml:space="preserve">be consistent with GMP. The express permission for the enzyme to be used as a processing aid in Schedule 18 of the Code </w:t>
      </w:r>
      <w:r w:rsidR="00C7073A">
        <w:rPr>
          <w:szCs w:val="22"/>
        </w:rPr>
        <w:t xml:space="preserve">will </w:t>
      </w:r>
      <w:r w:rsidRPr="006E6A85">
        <w:rPr>
          <w:szCs w:val="22"/>
        </w:rPr>
        <w:t>also provide the permission for the enzyme’s potential presence in the food for sale as a food produced using gene technology.</w:t>
      </w:r>
    </w:p>
    <w:p w14:paraId="020F3E49" w14:textId="1C6A2FA7" w:rsidR="002C1A3B" w:rsidRPr="008C301D" w:rsidRDefault="002C1A3B" w:rsidP="002C1A3B">
      <w:pPr>
        <w:pStyle w:val="Heading2"/>
      </w:pPr>
      <w:bookmarkStart w:id="98" w:name="_Toc121924280"/>
      <w:r>
        <w:t>2</w:t>
      </w:r>
      <w:r w:rsidRPr="008C301D">
        <w:t>.</w:t>
      </w:r>
      <w:r>
        <w:t>4</w:t>
      </w:r>
      <w:r w:rsidRPr="008C301D">
        <w:tab/>
        <w:t>Risk communication</w:t>
      </w:r>
      <w:bookmarkEnd w:id="73"/>
      <w:bookmarkEnd w:id="74"/>
      <w:bookmarkEnd w:id="98"/>
    </w:p>
    <w:p w14:paraId="1B6AB8DE" w14:textId="30263453" w:rsidR="00AC439F" w:rsidRPr="00751A0A" w:rsidRDefault="00AC439F" w:rsidP="00AC439F">
      <w:bookmarkStart w:id="99" w:name="_Toc370225391"/>
      <w:bookmarkStart w:id="100" w:name="_Toc175381455"/>
      <w:bookmarkEnd w:id="48"/>
      <w:bookmarkEnd w:id="49"/>
      <w:bookmarkEnd w:id="50"/>
      <w:bookmarkEnd w:id="51"/>
      <w:bookmarkEnd w:id="52"/>
      <w:bookmarkEnd w:id="53"/>
      <w:bookmarkEnd w:id="75"/>
      <w:r w:rsidRPr="00751A0A">
        <w:rPr>
          <w:szCs w:val="22"/>
        </w:rPr>
        <w:t xml:space="preserve">Consultation is a key part of FSANZ’s standards development process. </w:t>
      </w:r>
      <w:r w:rsidRPr="00751A0A">
        <w:t xml:space="preserve">FSANZ developed and applied a </w:t>
      </w:r>
      <w:r w:rsidR="0053364A">
        <w:t>standard</w:t>
      </w:r>
      <w:r w:rsidR="0053364A" w:rsidRPr="00751A0A">
        <w:t xml:space="preserve"> </w:t>
      </w:r>
      <w:r w:rsidRPr="00751A0A">
        <w:t>communication strategy to this application. All calls for submissions are notified via the Food Standards Notification Circular, media release, FSANZ’s social media tools and Food Standards News.</w:t>
      </w:r>
    </w:p>
    <w:p w14:paraId="659074CC" w14:textId="1BB561A8" w:rsidR="00AC439F" w:rsidRDefault="00AC439F" w:rsidP="00AC439F">
      <w:pPr>
        <w:rPr>
          <w:szCs w:val="22"/>
        </w:rPr>
      </w:pPr>
      <w:r w:rsidRPr="00751A0A">
        <w:t>The process by which FSANZ considers standard</w:t>
      </w:r>
      <w:r>
        <w:t>s’</w:t>
      </w:r>
      <w:r w:rsidRPr="00751A0A">
        <w:t xml:space="preserve"> development matters is open, accountable, consultative and t</w:t>
      </w:r>
      <w:r>
        <w:t>ransparent. Public submissions we</w:t>
      </w:r>
      <w:r w:rsidRPr="00751A0A">
        <w:t xml:space="preserve">re called </w:t>
      </w:r>
      <w:r w:rsidR="00BA1420">
        <w:t xml:space="preserve">for </w:t>
      </w:r>
      <w:r w:rsidR="00D761DD" w:rsidRPr="00D761DD">
        <w:t>to assist consideration of the draft variation to the Code</w:t>
      </w:r>
      <w:r w:rsidRPr="00751A0A">
        <w:t xml:space="preserve">. </w:t>
      </w:r>
      <w:r w:rsidRPr="00D761DD">
        <w:t>FSANZ ackn</w:t>
      </w:r>
      <w:r w:rsidRPr="002C1A3B">
        <w:rPr>
          <w:szCs w:val="22"/>
        </w:rPr>
        <w:t xml:space="preserve">owledges the time taken by individuals and organisations to make submissions </w:t>
      </w:r>
      <w:r w:rsidRPr="00B63C12">
        <w:rPr>
          <w:szCs w:val="22"/>
        </w:rPr>
        <w:t xml:space="preserve">on this </w:t>
      </w:r>
      <w:r w:rsidR="002F02DE">
        <w:rPr>
          <w:szCs w:val="22"/>
        </w:rPr>
        <w:t>a</w:t>
      </w:r>
      <w:r w:rsidRPr="00B63C12">
        <w:rPr>
          <w:szCs w:val="22"/>
        </w:rPr>
        <w:t>pplication.</w:t>
      </w:r>
    </w:p>
    <w:p w14:paraId="71DD9856" w14:textId="77777777" w:rsidR="00AC439F" w:rsidRPr="0097215E" w:rsidRDefault="00AC439F" w:rsidP="00AC439F">
      <w:pPr>
        <w:rPr>
          <w:szCs w:val="22"/>
        </w:rPr>
      </w:pPr>
      <w:r w:rsidRPr="00CA1B00">
        <w:rPr>
          <w:szCs w:val="22"/>
        </w:rPr>
        <w:t xml:space="preserve">The draft variation was considered for approval by </w:t>
      </w:r>
      <w:r>
        <w:rPr>
          <w:szCs w:val="22"/>
        </w:rPr>
        <w:t xml:space="preserve">the </w:t>
      </w:r>
      <w:r w:rsidRPr="00CA1B00">
        <w:rPr>
          <w:szCs w:val="22"/>
        </w:rPr>
        <w:t>FSANZ</w:t>
      </w:r>
      <w:r>
        <w:rPr>
          <w:szCs w:val="22"/>
        </w:rPr>
        <w:t xml:space="preserve"> Board</w:t>
      </w:r>
      <w:r w:rsidRPr="00CA1B00">
        <w:rPr>
          <w:szCs w:val="22"/>
        </w:rPr>
        <w:t xml:space="preserve"> having regard to all submissions made during the call for submissions period.</w:t>
      </w:r>
    </w:p>
    <w:p w14:paraId="64D2A549" w14:textId="77777777" w:rsidR="002C1A3B" w:rsidRPr="002C1A3B" w:rsidRDefault="002C1A3B" w:rsidP="002C1A3B">
      <w:pPr>
        <w:pStyle w:val="Heading2"/>
      </w:pPr>
      <w:bookmarkStart w:id="101" w:name="_Toc370223477"/>
      <w:bookmarkStart w:id="102" w:name="_Toc370225392"/>
      <w:bookmarkStart w:id="103" w:name="_Toc121924282"/>
      <w:bookmarkStart w:id="104" w:name="_Toc309291816"/>
      <w:bookmarkStart w:id="105" w:name="_Toc300933448"/>
      <w:bookmarkStart w:id="106" w:name="_Toc300933577"/>
      <w:bookmarkStart w:id="107" w:name="_Toc301535601"/>
      <w:bookmarkStart w:id="108" w:name="_Toc309385464"/>
      <w:bookmarkStart w:id="109" w:name="_Toc175381456"/>
      <w:bookmarkEnd w:id="99"/>
      <w:bookmarkEnd w:id="100"/>
      <w:r w:rsidRPr="002C1A3B">
        <w:lastRenderedPageBreak/>
        <w:t>2.5</w:t>
      </w:r>
      <w:r w:rsidRPr="002C1A3B">
        <w:tab/>
        <w:t>FSANZ Act assessment requirements</w:t>
      </w:r>
      <w:bookmarkEnd w:id="101"/>
      <w:bookmarkEnd w:id="102"/>
      <w:bookmarkEnd w:id="103"/>
    </w:p>
    <w:p w14:paraId="5A8B46CA" w14:textId="77777777" w:rsidR="00C7073A" w:rsidRDefault="00C7073A" w:rsidP="00C7073A">
      <w:bookmarkStart w:id="110" w:name="_Toc370223478"/>
      <w:bookmarkStart w:id="111" w:name="_Toc370225393"/>
      <w:bookmarkStart w:id="112" w:name="_Toc121924283"/>
      <w:bookmarkEnd w:id="104"/>
      <w:bookmarkEnd w:id="105"/>
      <w:bookmarkEnd w:id="106"/>
      <w:bookmarkEnd w:id="107"/>
      <w:bookmarkEnd w:id="108"/>
      <w:r w:rsidRPr="0097215E">
        <w:t xml:space="preserve">When assessing this </w:t>
      </w:r>
      <w:r>
        <w:t>a</w:t>
      </w:r>
      <w:r w:rsidRPr="0097215E">
        <w:t>pplication and the subsequent development of a food regulatory measure, FSANZ had regard to the following matters in section 29 of the FSANZ Act.</w:t>
      </w:r>
    </w:p>
    <w:p w14:paraId="001BD151" w14:textId="2772CDAC" w:rsidR="002C1A3B" w:rsidRPr="006E6A85" w:rsidRDefault="002C1A3B" w:rsidP="002C1A3B">
      <w:pPr>
        <w:pStyle w:val="Heading3"/>
      </w:pPr>
      <w:r w:rsidRPr="002C1A3B">
        <w:t>2.5.1</w:t>
      </w:r>
      <w:r w:rsidRPr="002C1A3B">
        <w:tab/>
      </w:r>
      <w:r w:rsidRPr="006E6A85">
        <w:t>Section 29</w:t>
      </w:r>
      <w:bookmarkEnd w:id="110"/>
      <w:bookmarkEnd w:id="111"/>
      <w:bookmarkEnd w:id="112"/>
    </w:p>
    <w:p w14:paraId="4639C434" w14:textId="77777777" w:rsidR="002C1A3B" w:rsidRPr="006E6A85" w:rsidRDefault="002C1A3B" w:rsidP="002C1A3B">
      <w:pPr>
        <w:pStyle w:val="Heading4"/>
      </w:pPr>
      <w:r w:rsidRPr="006E6A85">
        <w:t>2.5.1.1</w:t>
      </w:r>
      <w:r w:rsidRPr="006E6A85">
        <w:tab/>
      </w:r>
      <w:r w:rsidR="00BF45A3" w:rsidRPr="006E6A85">
        <w:t>Consideration of costs and</w:t>
      </w:r>
      <w:r w:rsidRPr="006E6A85">
        <w:t xml:space="preserve"> benefit</w:t>
      </w:r>
      <w:r w:rsidR="00BF45A3" w:rsidRPr="006E6A85">
        <w:t>s</w:t>
      </w:r>
    </w:p>
    <w:p w14:paraId="4D074335" w14:textId="42BDF61D" w:rsidR="006E6A85" w:rsidRPr="00060944" w:rsidRDefault="009C7213" w:rsidP="006E6A85">
      <w:r w:rsidRPr="7E95EC9C">
        <w:rPr>
          <w:lang w:bidi="ar-SA"/>
        </w:rPr>
        <w:t xml:space="preserve">The Office of </w:t>
      </w:r>
      <w:r>
        <w:rPr>
          <w:lang w:bidi="ar-SA"/>
        </w:rPr>
        <w:t>Impact Analysis</w:t>
      </w:r>
      <w:r w:rsidRPr="7E95EC9C">
        <w:rPr>
          <w:lang w:bidi="ar-SA"/>
        </w:rPr>
        <w:t xml:space="preserve"> (</w:t>
      </w:r>
      <w:r>
        <w:rPr>
          <w:lang w:bidi="ar-SA"/>
        </w:rPr>
        <w:t>OIA</w:t>
      </w:r>
      <w:r w:rsidRPr="7E95EC9C">
        <w:rPr>
          <w:lang w:bidi="ar-SA"/>
        </w:rPr>
        <w:t>)</w:t>
      </w:r>
      <w:r>
        <w:rPr>
          <w:rStyle w:val="FootnoteReference"/>
          <w:lang w:bidi="ar-SA"/>
        </w:rPr>
        <w:footnoteReference w:id="6"/>
      </w:r>
      <w:r w:rsidRPr="7E95EC9C">
        <w:rPr>
          <w:lang w:bidi="ar-SA"/>
        </w:rPr>
        <w:t xml:space="preserve"> </w:t>
      </w:r>
      <w:r w:rsidR="006E6A85" w:rsidRPr="00060944">
        <w:t>granted FSANZ a standing exemption from the requirement to develop a Regulatory Impact Statement for applications relating to processing aids and genetically modified foods (</w:t>
      </w:r>
      <w:r>
        <w:t>OIA</w:t>
      </w:r>
      <w:r w:rsidR="006E6A85" w:rsidRPr="00060944">
        <w:t xml:space="preserve"> correspondence dated 24 November 2010, reference 12065). This standing exemption was provided as permitting new GM foods and new processing aids is deregulatory as their use will be voluntary if the application concerned is approved. This standing exemption relates to the introduction of a food to the food supply that has been determined to be safe.</w:t>
      </w:r>
    </w:p>
    <w:p w14:paraId="5D3DF521" w14:textId="2DB950AD" w:rsidR="006E6A85" w:rsidRPr="00060944" w:rsidRDefault="006E6A85" w:rsidP="006E6A85">
      <w:r w:rsidRPr="00060944">
        <w:t xml:space="preserve">FSANZ, however, </w:t>
      </w:r>
      <w:r>
        <w:t>gave</w:t>
      </w:r>
      <w:r w:rsidRPr="00060944">
        <w:t xml:space="preser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w:t>
      </w:r>
    </w:p>
    <w:p w14:paraId="55179DFF" w14:textId="3C297220" w:rsidR="006E6A85" w:rsidRPr="00060944" w:rsidRDefault="006E6A85" w:rsidP="006E6A85">
      <w:r w:rsidRPr="00060944">
        <w:t xml:space="preserve">The purpose of this consideration </w:t>
      </w:r>
      <w:r>
        <w:t>wa</w:t>
      </w:r>
      <w:r w:rsidRPr="00060944">
        <w:t>s to determine if the community, government and industry as a whole is likely to benefit, on balance, from a move from the status quo. This analysis consider</w:t>
      </w:r>
      <w:r>
        <w:t>ed</w:t>
      </w:r>
      <w:r w:rsidRPr="00060944">
        <w:t xml:space="preserve"> permitting the proposed use of the enzyme </w:t>
      </w:r>
      <w:r>
        <w:t>alpha-amylase</w:t>
      </w:r>
      <w:r w:rsidRPr="00060944">
        <w:t xml:space="preserve"> from GM </w:t>
      </w:r>
      <w:r>
        <w:rPr>
          <w:i/>
        </w:rPr>
        <w:t>B. subtilis</w:t>
      </w:r>
      <w:r w:rsidRPr="00060944">
        <w:t xml:space="preserve"> to be used as a processing aid in the </w:t>
      </w:r>
      <w:r>
        <w:t>manufacture of bakery products</w:t>
      </w:r>
      <w:r w:rsidRPr="00060944">
        <w:t>.</w:t>
      </w:r>
    </w:p>
    <w:p w14:paraId="7159FC2E" w14:textId="3CDD44DF" w:rsidR="006E6A85" w:rsidRPr="00060944" w:rsidRDefault="006E6A85" w:rsidP="006E6A85">
      <w:pPr>
        <w:rPr>
          <w:color w:val="000000" w:themeColor="text1"/>
          <w:lang w:bidi="ar-SA"/>
        </w:rPr>
      </w:pPr>
      <w:r w:rsidRPr="00060944">
        <w:rPr>
          <w:color w:val="000000" w:themeColor="text1"/>
          <w:lang w:bidi="ar-SA"/>
        </w:rPr>
        <w:t>The consideration of the costs and benefits in this section is not intended to be an exhaustive, quantitative economic analysis of the proposed measure. In fact, most of the effects that were considered cannot easily be assigned a dollar value. Rather, the assessment s</w:t>
      </w:r>
      <w:r>
        <w:rPr>
          <w:color w:val="000000" w:themeColor="text1"/>
          <w:lang w:bidi="ar-SA"/>
        </w:rPr>
        <w:t>ought</w:t>
      </w:r>
      <w:r w:rsidRPr="00060944">
        <w:rPr>
          <w:color w:val="000000" w:themeColor="text1"/>
          <w:lang w:bidi="ar-SA"/>
        </w:rPr>
        <w:t xml:space="preserve"> to highlight the likely positives and negatives of moving away from the status quo by permitting the </w:t>
      </w:r>
      <w:r w:rsidR="00F66889">
        <w:rPr>
          <w:color w:val="000000" w:themeColor="text1"/>
          <w:lang w:bidi="ar-SA"/>
        </w:rPr>
        <w:t xml:space="preserve">proposed </w:t>
      </w:r>
      <w:r w:rsidRPr="00060944">
        <w:rPr>
          <w:color w:val="000000" w:themeColor="text1"/>
          <w:lang w:bidi="ar-SA"/>
        </w:rPr>
        <w:t xml:space="preserve">use of the enzyme </w:t>
      </w:r>
      <w:r w:rsidR="00516C08">
        <w:t>alpha-amylase</w:t>
      </w:r>
      <w:r w:rsidRPr="00060944">
        <w:rPr>
          <w:color w:val="000000" w:themeColor="text1"/>
          <w:lang w:bidi="ar-SA"/>
        </w:rPr>
        <w:t xml:space="preserve"> produced from GM </w:t>
      </w:r>
      <w:r w:rsidR="00516C08">
        <w:rPr>
          <w:i/>
        </w:rPr>
        <w:t>B. subtilis</w:t>
      </w:r>
      <w:r w:rsidRPr="00060944">
        <w:rPr>
          <w:i/>
        </w:rPr>
        <w:t>.</w:t>
      </w:r>
    </w:p>
    <w:p w14:paraId="57A41660" w14:textId="1C9EECA1" w:rsidR="006E6A85" w:rsidRPr="00060944" w:rsidRDefault="006E6A85" w:rsidP="006E6A85">
      <w:pPr>
        <w:rPr>
          <w:i/>
          <w:color w:val="000000" w:themeColor="text1"/>
          <w:szCs w:val="22"/>
          <w:lang w:bidi="ar-SA"/>
        </w:rPr>
      </w:pPr>
      <w:r w:rsidRPr="00060944">
        <w:rPr>
          <w:color w:val="000000" w:themeColor="text1"/>
          <w:lang w:bidi="ar-SA"/>
        </w:rPr>
        <w:t>FSANZ’s conclusions regarding costs and benefits of the proposed measure are set out below.</w:t>
      </w:r>
    </w:p>
    <w:p w14:paraId="6FD39082" w14:textId="77777777" w:rsidR="00516C08" w:rsidRDefault="00516C08" w:rsidP="00516C08">
      <w:pPr>
        <w:pStyle w:val="Heading5"/>
        <w:ind w:left="0" w:firstLine="0"/>
      </w:pPr>
      <w:r>
        <w:t xml:space="preserve">Costs and benefits of permitting the use of enzyme </w:t>
      </w:r>
      <w:r w:rsidRPr="001C2A65">
        <w:t>alpha-amylase (EC 3.2.1.1)</w:t>
      </w:r>
      <w:r>
        <w:t xml:space="preserve"> sourced from a GM strain of </w:t>
      </w:r>
      <w:r w:rsidRPr="001C2A65">
        <w:rPr>
          <w:i w:val="0"/>
        </w:rPr>
        <w:t>B. subtilis</w:t>
      </w:r>
      <w:r>
        <w:t xml:space="preserve"> as a processing aid (the new enzyme source)</w:t>
      </w:r>
    </w:p>
    <w:p w14:paraId="225BB82D" w14:textId="7F8CF758" w:rsidR="00516C08" w:rsidRDefault="00516C08" w:rsidP="00516C08">
      <w:pPr>
        <w:rPr>
          <w:lang w:bidi="ar-SA"/>
        </w:rPr>
      </w:pPr>
      <w:r w:rsidRPr="6771A6DB">
        <w:rPr>
          <w:lang w:bidi="ar-SA"/>
        </w:rPr>
        <w:t xml:space="preserve">Using the enzyme </w:t>
      </w:r>
      <w:r>
        <w:t xml:space="preserve">alpha-amylase sourced from a GM strain of </w:t>
      </w:r>
      <w:r w:rsidRPr="6771A6DB">
        <w:rPr>
          <w:i/>
          <w:iCs/>
        </w:rPr>
        <w:t>B. subtilis</w:t>
      </w:r>
      <w:r w:rsidRPr="6771A6DB">
        <w:rPr>
          <w:lang w:bidi="ar-SA"/>
        </w:rPr>
        <w:t xml:space="preserve"> may </w:t>
      </w:r>
      <w:r>
        <w:t>benefit industry by having additional choice of inputs to their manufacturing process especially if it proves cheaper, is more effective than what is presently available, resulting in higher profits or better-quality products.</w:t>
      </w:r>
      <w:r w:rsidRPr="6771A6DB">
        <w:rPr>
          <w:lang w:bidi="ar-SA"/>
        </w:rPr>
        <w:t xml:space="preserve"> Due to the voluntary nature of the permission, manufacturers would only use it where they believe a net benefit exists for them. Part of savings to the manufacturing industry may be passed on to consumers. As a result of its use consumers may conceivably also have access to higher quality </w:t>
      </w:r>
      <w:r w:rsidR="00E634AE">
        <w:rPr>
          <w:lang w:bidi="ar-SA"/>
        </w:rPr>
        <w:t>and</w:t>
      </w:r>
      <w:r w:rsidRPr="6771A6DB">
        <w:rPr>
          <w:lang w:bidi="ar-SA"/>
        </w:rPr>
        <w:t xml:space="preserve"> cheaper products.</w:t>
      </w:r>
    </w:p>
    <w:p w14:paraId="33B54E05" w14:textId="77777777" w:rsidR="00516C08" w:rsidRDefault="00516C08" w:rsidP="00516C08">
      <w:pPr>
        <w:rPr>
          <w:lang w:bidi="ar-SA"/>
        </w:rPr>
      </w:pPr>
      <w:r>
        <w:rPr>
          <w:lang w:bidi="ar-SA"/>
        </w:rPr>
        <w:t xml:space="preserve">Permitting </w:t>
      </w:r>
      <w:r>
        <w:rPr>
          <w:lang w:val="en-AU"/>
        </w:rPr>
        <w:t>the enzyme</w:t>
      </w:r>
      <w:r>
        <w:rPr>
          <w:lang w:bidi="ar-SA"/>
        </w:rPr>
        <w:t xml:space="preserve"> to be used as a processing aid may result in a small cost to government in terms of adding this new substance to the current range of processing aids that are monitored for compliance.</w:t>
      </w:r>
    </w:p>
    <w:p w14:paraId="4D7EEE15" w14:textId="77777777" w:rsidR="00516C08" w:rsidRDefault="00516C08" w:rsidP="00516C08">
      <w:pPr>
        <w:pStyle w:val="Heading5"/>
      </w:pPr>
      <w:r>
        <w:lastRenderedPageBreak/>
        <w:t>Conclusions from cost benefit considerations</w:t>
      </w:r>
    </w:p>
    <w:p w14:paraId="1980746C" w14:textId="3F788E65" w:rsidR="00516C08" w:rsidRDefault="00516C08" w:rsidP="00516C08">
      <w:pPr>
        <w:rPr>
          <w:lang w:bidi="ar-SA"/>
        </w:rPr>
      </w:pPr>
      <w:r>
        <w:rPr>
          <w:lang w:bidi="ar-SA"/>
        </w:rPr>
        <w:t xml:space="preserve">FSANZ’s assessment </w:t>
      </w:r>
      <w:r w:rsidR="00F5393E">
        <w:rPr>
          <w:lang w:bidi="ar-SA"/>
        </w:rPr>
        <w:t xml:space="preserve">at the call for submissions was </w:t>
      </w:r>
      <w:r>
        <w:rPr>
          <w:lang w:bidi="ar-SA"/>
        </w:rPr>
        <w:t xml:space="preserve">that the direct and indirect benefits that would arise from permitting </w:t>
      </w:r>
      <w:r>
        <w:t xml:space="preserve">the proposed use of the </w:t>
      </w:r>
      <w:r>
        <w:rPr>
          <w:lang w:bidi="ar-SA"/>
        </w:rPr>
        <w:t xml:space="preserve">enzyme </w:t>
      </w:r>
      <w:r w:rsidRPr="001C2A65">
        <w:t xml:space="preserve">alpha-amylase </w:t>
      </w:r>
      <w:r>
        <w:t xml:space="preserve">sourced from a GM strain of </w:t>
      </w:r>
      <w:r w:rsidRPr="005E5186">
        <w:rPr>
          <w:i/>
        </w:rPr>
        <w:t>B. subtilis</w:t>
      </w:r>
      <w:r>
        <w:rPr>
          <w:lang w:bidi="ar-SA"/>
        </w:rPr>
        <w:t xml:space="preserve"> (as a processing aid in the manufacture of bakery products) </w:t>
      </w:r>
      <w:r w:rsidR="00A30B61">
        <w:rPr>
          <w:lang w:bidi="ar-SA"/>
        </w:rPr>
        <w:t xml:space="preserve">would </w:t>
      </w:r>
      <w:r>
        <w:rPr>
          <w:lang w:bidi="ar-SA"/>
        </w:rPr>
        <w:t>most likely outweigh the associated costs.</w:t>
      </w:r>
      <w:r w:rsidR="00CF3C6E">
        <w:rPr>
          <w:lang w:bidi="ar-SA"/>
        </w:rPr>
        <w:t xml:space="preserve"> </w:t>
      </w:r>
      <w:r w:rsidR="00CF3C6E" w:rsidRPr="00012099">
        <w:rPr>
          <w:lang w:bidi="ar-SA"/>
        </w:rPr>
        <w:t>No further information was received during the consultation process that changed that assessment.</w:t>
      </w:r>
    </w:p>
    <w:p w14:paraId="1B01F7C6" w14:textId="77777777" w:rsidR="002C1A3B" w:rsidRPr="002C1A3B" w:rsidRDefault="002C1A3B" w:rsidP="002C1A3B">
      <w:pPr>
        <w:pStyle w:val="Heading4"/>
      </w:pPr>
      <w:r w:rsidRPr="002C1A3B">
        <w:t>2.5.1.2</w:t>
      </w:r>
      <w:r w:rsidRPr="002C1A3B">
        <w:tab/>
        <w:t>Other measures</w:t>
      </w:r>
    </w:p>
    <w:p w14:paraId="358B286B" w14:textId="15B81393" w:rsidR="002C1A3B" w:rsidRPr="00516C08" w:rsidRDefault="002C1A3B" w:rsidP="002C1A3B">
      <w:r w:rsidRPr="002C1A3B">
        <w:t xml:space="preserve">There are no other measures (whether available to FSANZ or not) that would be more cost-effective than a food regulatory measure developed or varied as a result </w:t>
      </w:r>
      <w:r w:rsidRPr="00516C08">
        <w:t xml:space="preserve">of the </w:t>
      </w:r>
      <w:r w:rsidR="00BA2374">
        <w:t>a</w:t>
      </w:r>
      <w:r w:rsidRPr="00516C08">
        <w:t>pplication.</w:t>
      </w:r>
    </w:p>
    <w:p w14:paraId="369A6145" w14:textId="77777777" w:rsidR="002C1A3B" w:rsidRPr="002C1A3B" w:rsidRDefault="002C1A3B" w:rsidP="002C1A3B">
      <w:pPr>
        <w:pStyle w:val="Heading4"/>
      </w:pPr>
      <w:r w:rsidRPr="002C1A3B">
        <w:t>2.5.1.3</w:t>
      </w:r>
      <w:r w:rsidRPr="002C1A3B">
        <w:tab/>
        <w:t>Any relevant New Zealand standards</w:t>
      </w:r>
    </w:p>
    <w:p w14:paraId="5B926A15" w14:textId="044235C6" w:rsidR="002C1A3B" w:rsidRPr="002C1A3B" w:rsidRDefault="00516C08" w:rsidP="002C1A3B">
      <w:pPr>
        <w:rPr>
          <w:lang w:bidi="ar-SA"/>
        </w:rPr>
      </w:pPr>
      <w:r w:rsidRPr="00A71B03">
        <w:rPr>
          <w:lang w:bidi="ar-SA"/>
        </w:rPr>
        <w:t xml:space="preserve">The relevant standards apply in both Australia and New Zealand. </w:t>
      </w:r>
      <w:r w:rsidR="002C1A3B" w:rsidRPr="002C1A3B">
        <w:rPr>
          <w:lang w:bidi="ar-SA"/>
        </w:rPr>
        <w:t xml:space="preserve">There are no relevant New Zealand </w:t>
      </w:r>
      <w:r w:rsidR="00CF3C6E">
        <w:rPr>
          <w:lang w:bidi="ar-SA"/>
        </w:rPr>
        <w:t xml:space="preserve">only </w:t>
      </w:r>
      <w:r w:rsidR="002C1A3B" w:rsidRPr="002C1A3B">
        <w:rPr>
          <w:lang w:bidi="ar-SA"/>
        </w:rPr>
        <w:t>Standards.</w:t>
      </w:r>
    </w:p>
    <w:p w14:paraId="1AFC958D" w14:textId="77777777" w:rsidR="002C1A3B" w:rsidRPr="002C1A3B" w:rsidRDefault="002C1A3B" w:rsidP="002C1A3B">
      <w:pPr>
        <w:pStyle w:val="Heading4"/>
      </w:pPr>
      <w:r w:rsidRPr="002C1A3B">
        <w:t>2.5.1.4</w:t>
      </w:r>
      <w:r w:rsidRPr="002C1A3B">
        <w:tab/>
        <w:t>Any other relevant matters</w:t>
      </w:r>
    </w:p>
    <w:p w14:paraId="6C0D7948" w14:textId="68EED49C" w:rsidR="001F7F63" w:rsidRDefault="001F7F63" w:rsidP="001F7F63">
      <w:pPr>
        <w:rPr>
          <w:lang w:bidi="ar-SA"/>
        </w:rPr>
      </w:pPr>
      <w:bookmarkStart w:id="113" w:name="_Toc370223479"/>
      <w:bookmarkStart w:id="114" w:name="_Toc370225394"/>
      <w:bookmarkStart w:id="115" w:name="_Toc300761897"/>
      <w:bookmarkStart w:id="116" w:name="_Toc300933440"/>
      <w:r>
        <w:t>Other relevant matters are considered below</w:t>
      </w:r>
      <w:r>
        <w:rPr>
          <w:lang w:bidi="ar-SA"/>
        </w:rPr>
        <w:t>.</w:t>
      </w:r>
    </w:p>
    <w:p w14:paraId="5BF2C08E" w14:textId="2D5F5E6F" w:rsidR="002C1A3B" w:rsidRPr="002C1A3B" w:rsidRDefault="002C1A3B" w:rsidP="002C1A3B">
      <w:pPr>
        <w:pStyle w:val="Heading3"/>
      </w:pPr>
      <w:bookmarkStart w:id="117" w:name="_Toc121924284"/>
      <w:r w:rsidRPr="002C1A3B">
        <w:t>2.5.2.</w:t>
      </w:r>
      <w:r w:rsidRPr="002C1A3B">
        <w:tab/>
        <w:t>Subsection 18(1)</w:t>
      </w:r>
      <w:bookmarkEnd w:id="113"/>
      <w:bookmarkEnd w:id="114"/>
      <w:bookmarkEnd w:id="115"/>
      <w:bookmarkEnd w:id="116"/>
      <w:bookmarkEnd w:id="117"/>
    </w:p>
    <w:p w14:paraId="0AD1FC1A"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34C1363B" w14:textId="77777777" w:rsidR="002C1A3B" w:rsidRPr="002C1A3B" w:rsidRDefault="002C1A3B" w:rsidP="002C1A3B">
      <w:pPr>
        <w:pStyle w:val="Heading4"/>
        <w:rPr>
          <w:lang w:eastAsia="en-AU"/>
        </w:rPr>
      </w:pPr>
      <w:bookmarkStart w:id="118" w:name="_Toc297029117"/>
      <w:bookmarkStart w:id="119" w:name="_Toc300761898"/>
      <w:bookmarkStart w:id="120" w:name="_Toc300933441"/>
      <w:r w:rsidRPr="002C1A3B">
        <w:rPr>
          <w:lang w:eastAsia="en-AU"/>
        </w:rPr>
        <w:t>2.5.2.1</w:t>
      </w:r>
      <w:r w:rsidRPr="002C1A3B">
        <w:rPr>
          <w:lang w:eastAsia="en-AU"/>
        </w:rPr>
        <w:tab/>
        <w:t>Protection of public health and safety</w:t>
      </w:r>
      <w:bookmarkEnd w:id="118"/>
      <w:bookmarkEnd w:id="119"/>
      <w:bookmarkEnd w:id="120"/>
    </w:p>
    <w:p w14:paraId="137B9EFF" w14:textId="0D7E97E1" w:rsidR="00516C08" w:rsidRPr="00A71B03" w:rsidRDefault="00516C08" w:rsidP="00516C08">
      <w:bookmarkStart w:id="121" w:name="_Toc300761899"/>
      <w:bookmarkStart w:id="122" w:name="_Toc300933442"/>
      <w:r w:rsidRPr="00A71B03">
        <w:t>FSANZ undertook a safety assessment (see SD</w:t>
      </w:r>
      <w:r w:rsidR="00BA2374">
        <w:t>1</w:t>
      </w:r>
      <w:r w:rsidRPr="00A71B03">
        <w:t>) and concluded there were no public health and safety concerns associated with the proposed use of this enzyme.</w:t>
      </w:r>
    </w:p>
    <w:p w14:paraId="035A52EB"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21"/>
      <w:bookmarkEnd w:id="122"/>
    </w:p>
    <w:p w14:paraId="2E06158B" w14:textId="25BD9C94" w:rsidR="00516C08" w:rsidRPr="00A71B03" w:rsidRDefault="00516C08" w:rsidP="00516C08">
      <w:bookmarkStart w:id="123" w:name="_Toc300761900"/>
      <w:bookmarkStart w:id="124" w:name="_Toc300933443"/>
      <w:r w:rsidRPr="00A71B03">
        <w:t>The labelling requirements for this enzyme are discussed in Section 2.3.3 of this report.</w:t>
      </w:r>
    </w:p>
    <w:p w14:paraId="1680BD9C" w14:textId="77777777"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123"/>
      <w:bookmarkEnd w:id="124"/>
    </w:p>
    <w:p w14:paraId="15C0E993" w14:textId="3EB6822B" w:rsidR="00516C08" w:rsidRPr="00A71B03" w:rsidRDefault="00516C08" w:rsidP="00516C08">
      <w:bookmarkStart w:id="125" w:name="_Toc300761901"/>
      <w:bookmarkStart w:id="126" w:name="_Toc300933444"/>
      <w:bookmarkStart w:id="127" w:name="_Toc370223480"/>
      <w:bookmarkStart w:id="128" w:name="_Toc370225395"/>
      <w:r w:rsidRPr="00A71B03">
        <w:t>There are no issues identified with this application relevant to this objective.</w:t>
      </w:r>
    </w:p>
    <w:p w14:paraId="0F04C6FA"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25"/>
      <w:bookmarkEnd w:id="126"/>
      <w:r w:rsidRPr="002C1A3B">
        <w:rPr>
          <w:b/>
          <w:bCs/>
          <w:lang w:eastAsia="en-AU" w:bidi="ar-SA"/>
        </w:rPr>
        <w:t>considerations</w:t>
      </w:r>
      <w:bookmarkEnd w:id="127"/>
      <w:bookmarkEnd w:id="128"/>
    </w:p>
    <w:p w14:paraId="45521201" w14:textId="77777777" w:rsidR="002C1A3B" w:rsidRPr="002C1A3B" w:rsidRDefault="002C1A3B" w:rsidP="00D13B63">
      <w:pPr>
        <w:keepNext/>
        <w:rPr>
          <w:rFonts w:cs="Arial"/>
        </w:rPr>
      </w:pPr>
      <w:r w:rsidRPr="002C1A3B">
        <w:rPr>
          <w:rFonts w:cs="Arial"/>
        </w:rPr>
        <w:t>FSANZ has also had regard to:</w:t>
      </w:r>
    </w:p>
    <w:p w14:paraId="4CD2FDBB" w14:textId="77777777" w:rsidR="002C1A3B" w:rsidRPr="002C1A3B" w:rsidRDefault="002C1A3B" w:rsidP="00D13B63">
      <w:pPr>
        <w:pStyle w:val="FSBullet1"/>
        <w:keepNext/>
        <w:ind w:left="357" w:hanging="357"/>
        <w:rPr>
          <w:b/>
        </w:rPr>
      </w:pPr>
      <w:r w:rsidRPr="002C1A3B">
        <w:rPr>
          <w:b/>
        </w:rPr>
        <w:t>the need for standards to be based on risk analysis using the best available scientific evidence</w:t>
      </w:r>
    </w:p>
    <w:p w14:paraId="50A5B33D" w14:textId="4EDDE998" w:rsidR="00516C08" w:rsidRPr="00A71B03" w:rsidRDefault="00516C08" w:rsidP="00516C08">
      <w:r w:rsidRPr="00A71B03">
        <w:t xml:space="preserve">FSANZ used the best available scientific evidence to conduct the risk analysis. The applicant submitted a dossier of information and scientific literature as part of its application. This dossier, together with other </w:t>
      </w:r>
      <w:r w:rsidR="00866BB0">
        <w:t xml:space="preserve">relevant </w:t>
      </w:r>
      <w:r w:rsidRPr="00A71B03">
        <w:t>technical and scientific information, was considered by FSANZ in assessing the application. The risk assessment is provided in SD</w:t>
      </w:r>
      <w:r w:rsidR="00BA2374">
        <w:t>1</w:t>
      </w:r>
      <w:r w:rsidRPr="00A71B03">
        <w:t>.</w:t>
      </w:r>
    </w:p>
    <w:p w14:paraId="748E6AE5" w14:textId="77777777" w:rsidR="002C1A3B" w:rsidRPr="002C1A3B" w:rsidRDefault="002C1A3B" w:rsidP="002C1A3B">
      <w:pPr>
        <w:pStyle w:val="FSBullet1"/>
        <w:rPr>
          <w:b/>
        </w:rPr>
      </w:pPr>
      <w:r w:rsidRPr="002C1A3B">
        <w:rPr>
          <w:b/>
        </w:rPr>
        <w:t>the promotion of consistency between domestic and international food standards</w:t>
      </w:r>
    </w:p>
    <w:p w14:paraId="44ABF2A7" w14:textId="3BE31F21" w:rsidR="00757FBF" w:rsidRPr="00A71B03" w:rsidRDefault="00757FBF" w:rsidP="00757FBF">
      <w:r w:rsidRPr="00A71B03">
        <w:t>There are relevant international specifications for enzyme preparations, being the JECFA Compendium of Food Additive Specifications and the Food Chemicals Codex specifications for enzymes referred to in Section 1.3 of this report, with which this enzyme must comply.</w:t>
      </w:r>
    </w:p>
    <w:p w14:paraId="55FC484E" w14:textId="77777777" w:rsidR="002C1A3B" w:rsidRPr="002C1A3B" w:rsidRDefault="002C1A3B" w:rsidP="00770120">
      <w:pPr>
        <w:pStyle w:val="FSBullet1"/>
        <w:keepNext/>
        <w:ind w:left="357" w:hanging="357"/>
        <w:rPr>
          <w:b/>
        </w:rPr>
      </w:pPr>
      <w:r w:rsidRPr="002C1A3B">
        <w:rPr>
          <w:b/>
        </w:rPr>
        <w:lastRenderedPageBreak/>
        <w:t>the desirability of an efficient and internationally competitive food industry</w:t>
      </w:r>
    </w:p>
    <w:p w14:paraId="46A276B6" w14:textId="77777777" w:rsidR="00757FBF" w:rsidRDefault="00757FBF" w:rsidP="00757FBF">
      <w:r w:rsidRPr="006479B8">
        <w:t xml:space="preserve">As the use of this enzyme is already permitted in Denmark and France, approval for use would bring Australia and New Zealand into line with other jurisdictions where it is already authorised for use. In this way, Australia and New Zealand will remain competitive with other </w:t>
      </w:r>
      <w:r>
        <w:t>international markets. This will also help foster continued innovation and improvements in food manufacturing techniques and processes.</w:t>
      </w:r>
    </w:p>
    <w:p w14:paraId="61B0FD6E" w14:textId="4E40253B" w:rsidR="00757FBF" w:rsidRDefault="00757FBF" w:rsidP="00757FBF">
      <w:r>
        <w:t xml:space="preserve">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w:t>
      </w:r>
      <w:r w:rsidR="00BA2374">
        <w:t>as</w:t>
      </w:r>
      <w:r>
        <w:t xml:space="preserve"> proposed by the applicant.</w:t>
      </w:r>
    </w:p>
    <w:p w14:paraId="5DF75294" w14:textId="7A36754B" w:rsidR="00757FBF" w:rsidRDefault="00757FBF" w:rsidP="00757FBF">
      <w:r>
        <w:t xml:space="preserve">Ultimately, </w:t>
      </w:r>
      <w:r w:rsidR="00D13B63">
        <w:t>food businesses</w:t>
      </w:r>
      <w:r>
        <w:t xml:space="preserve"> will make their own economic decisions, taking into account the costs and benefits of using the new enzyme, to determine if it is of benefit to their particular business.</w:t>
      </w:r>
    </w:p>
    <w:p w14:paraId="6755B873" w14:textId="77777777" w:rsidR="002C1A3B" w:rsidRPr="002C1A3B" w:rsidRDefault="002C1A3B" w:rsidP="002C1A3B">
      <w:pPr>
        <w:pStyle w:val="FSBullet1"/>
        <w:rPr>
          <w:b/>
        </w:rPr>
      </w:pPr>
      <w:r w:rsidRPr="002C1A3B">
        <w:rPr>
          <w:b/>
        </w:rPr>
        <w:t>the promotion of fair trading in food</w:t>
      </w:r>
    </w:p>
    <w:p w14:paraId="5EE0E6E3" w14:textId="77777777" w:rsidR="00757FBF" w:rsidRPr="00A71B03" w:rsidRDefault="00757FBF" w:rsidP="00757FBF">
      <w:pPr>
        <w:rPr>
          <w:lang w:bidi="ar-SA"/>
        </w:rPr>
      </w:pPr>
      <w:r w:rsidRPr="00A71B03">
        <w:rPr>
          <w:lang w:bidi="ar-SA"/>
        </w:rPr>
        <w:t>No issues were identified for this application relevant to this objective.</w:t>
      </w:r>
    </w:p>
    <w:p w14:paraId="1E79D163" w14:textId="77777777" w:rsidR="002C1A3B" w:rsidRPr="002C1A3B" w:rsidRDefault="002C1A3B" w:rsidP="0049312E">
      <w:pPr>
        <w:pStyle w:val="FSBullet1"/>
        <w:keepNext/>
        <w:rPr>
          <w:b/>
        </w:rPr>
      </w:pPr>
      <w:r w:rsidRPr="002C1A3B">
        <w:rPr>
          <w:b/>
        </w:rPr>
        <w:t xml:space="preserve">any written policy guidelines formulated by the </w:t>
      </w:r>
      <w:r w:rsidR="00167F09">
        <w:rPr>
          <w:b/>
        </w:rPr>
        <w:t>Food Ministers’ Meeting</w:t>
      </w:r>
    </w:p>
    <w:p w14:paraId="5458CF71" w14:textId="77777777" w:rsidR="00757FBF" w:rsidRDefault="00757FBF" w:rsidP="00757FBF">
      <w:pPr>
        <w:rPr>
          <w:lang w:bidi="ar-SA"/>
        </w:rPr>
      </w:pPr>
      <w:r>
        <w:rPr>
          <w:lang w:bidi="ar-SA"/>
        </w:rPr>
        <w:t xml:space="preserve">The Ministerial Policy Guideline </w:t>
      </w:r>
      <w:r w:rsidRPr="000E0978">
        <w:rPr>
          <w:i/>
          <w:iCs/>
          <w:lang w:bidi="ar-SA"/>
        </w:rPr>
        <w:t>Addition to Food of Substances other than Vitamins and Minerals</w:t>
      </w:r>
      <w:r>
        <w:rPr>
          <w:rStyle w:val="FootnoteReference"/>
          <w:i/>
          <w:iCs/>
          <w:lang w:bidi="ar-SA"/>
        </w:rPr>
        <w:footnoteReference w:id="7"/>
      </w:r>
      <w:r>
        <w:rPr>
          <w:lang w:bidi="ar-SA"/>
        </w:rPr>
        <w:t xml:space="preserve"> includes specific order policy principles for substances added to achieve a solely technological function, such as processing aids. These specific order policy principles state that permission should be granted where:</w:t>
      </w:r>
    </w:p>
    <w:p w14:paraId="1DCAD9A8" w14:textId="77777777" w:rsidR="00757FBF" w:rsidRDefault="00757FBF" w:rsidP="00A63273">
      <w:pPr>
        <w:pStyle w:val="FSBullet1"/>
        <w:numPr>
          <w:ilvl w:val="0"/>
          <w:numId w:val="4"/>
        </w:numPr>
        <w:spacing w:before="0" w:after="0"/>
        <w:ind w:left="567" w:hanging="567"/>
      </w:pPr>
      <w:r>
        <w:t>the purpose for adding the substance can be articulated clearly by the manufacturer as achieving a solely technological function (i.e. the ‘stated purpose’)</w:t>
      </w:r>
    </w:p>
    <w:p w14:paraId="0A0CBBCE" w14:textId="77777777" w:rsidR="00757FBF" w:rsidRDefault="00757FBF" w:rsidP="00A63273">
      <w:pPr>
        <w:pStyle w:val="FSBullet1"/>
        <w:numPr>
          <w:ilvl w:val="0"/>
          <w:numId w:val="4"/>
        </w:numPr>
        <w:spacing w:before="0" w:after="0"/>
        <w:ind w:left="567" w:hanging="567"/>
      </w:pPr>
      <w:r>
        <w:t>the addition of the substance to food is safe for human consumption</w:t>
      </w:r>
    </w:p>
    <w:p w14:paraId="258D8309" w14:textId="77777777" w:rsidR="00757FBF" w:rsidRDefault="00757FBF" w:rsidP="00A63273">
      <w:pPr>
        <w:pStyle w:val="FSBullet1"/>
        <w:numPr>
          <w:ilvl w:val="0"/>
          <w:numId w:val="4"/>
        </w:numPr>
        <w:spacing w:before="0" w:after="0"/>
        <w:ind w:left="567" w:hanging="567"/>
      </w:pPr>
      <w:r>
        <w:t>the amounts added are consistent with achieving the technological function</w:t>
      </w:r>
    </w:p>
    <w:p w14:paraId="40E8C8C3" w14:textId="77777777" w:rsidR="00757FBF" w:rsidRDefault="00757FBF" w:rsidP="00A63273">
      <w:pPr>
        <w:pStyle w:val="FSBullet1"/>
        <w:numPr>
          <w:ilvl w:val="0"/>
          <w:numId w:val="4"/>
        </w:numPr>
        <w:spacing w:before="0" w:after="0"/>
        <w:ind w:left="567" w:hanging="567"/>
      </w:pPr>
      <w:r>
        <w:t>the substance is added in a quantity and a form which is consistent with delivering the stated purpose</w:t>
      </w:r>
    </w:p>
    <w:p w14:paraId="3D6AA82C" w14:textId="77777777" w:rsidR="00757FBF" w:rsidRDefault="00757FBF" w:rsidP="00A63273">
      <w:pPr>
        <w:pStyle w:val="FSBullet1"/>
        <w:numPr>
          <w:ilvl w:val="0"/>
          <w:numId w:val="4"/>
        </w:numPr>
        <w:spacing w:before="0" w:after="0"/>
        <w:ind w:left="567" w:hanging="567"/>
      </w:pPr>
      <w:r>
        <w:t>no nutrition, health or related claims are to be made in regard to the substance.</w:t>
      </w:r>
    </w:p>
    <w:p w14:paraId="22556A80" w14:textId="77777777" w:rsidR="00757FBF" w:rsidRPr="002C1A3B" w:rsidRDefault="00757FBF" w:rsidP="00757FBF">
      <w:pPr>
        <w:rPr>
          <w:lang w:bidi="ar-SA"/>
        </w:rPr>
      </w:pPr>
      <w:r>
        <w:rPr>
          <w:lang w:bidi="ar-SA"/>
        </w:rPr>
        <w:t>FSANZ determined that permitting the proposed use of this enzyme is consistent with these specific order policy principles for ‘Technological Function’. All other relevant requirements of the policy guideline are similarly met.</w:t>
      </w:r>
    </w:p>
    <w:p w14:paraId="49E034AF" w14:textId="02110123" w:rsidR="001122EC" w:rsidRPr="005B7BCA" w:rsidRDefault="00AE2A05" w:rsidP="001122EC">
      <w:pPr>
        <w:pStyle w:val="Heading1"/>
      </w:pPr>
      <w:bookmarkStart w:id="129" w:name="_Toc121924285"/>
      <w:bookmarkStart w:id="130" w:name="_Toc11735643"/>
      <w:bookmarkStart w:id="131" w:name="_Toc29883130"/>
      <w:bookmarkStart w:id="132" w:name="_Toc41906817"/>
      <w:bookmarkStart w:id="133" w:name="_Toc41907564"/>
      <w:bookmarkStart w:id="134" w:name="_Toc43112360"/>
      <w:bookmarkEnd w:id="109"/>
      <w:r>
        <w:t>3</w:t>
      </w:r>
      <w:r w:rsidR="001122EC" w:rsidRPr="005B7BCA">
        <w:tab/>
        <w:t>R</w:t>
      </w:r>
      <w:r w:rsidR="000B427A" w:rsidRPr="005B7BCA">
        <w:t>eferences</w:t>
      </w:r>
      <w:bookmarkEnd w:id="129"/>
    </w:p>
    <w:p w14:paraId="56176FA6" w14:textId="77777777" w:rsidR="005B7BCA" w:rsidRPr="00B158FF" w:rsidRDefault="005B7BCA" w:rsidP="005B7BCA">
      <w:pPr>
        <w:rPr>
          <w:rFonts w:eastAsia="Calibri"/>
          <w:sz w:val="20"/>
          <w:szCs w:val="20"/>
          <w:lang w:eastAsia="en-AU" w:bidi="ar-SA"/>
        </w:rPr>
      </w:pPr>
      <w:r w:rsidRPr="00B158FF">
        <w:rPr>
          <w:rFonts w:eastAsia="Calibri"/>
          <w:sz w:val="20"/>
          <w:szCs w:val="20"/>
          <w:lang w:eastAsia="en-AU" w:bidi="ar-SA"/>
        </w:rPr>
        <w:t xml:space="preserve">IUBMB (2018). EC 3.2.1.1 </w:t>
      </w:r>
      <w:hyperlink r:id="rId21" w:history="1">
        <w:r w:rsidRPr="00B158FF">
          <w:rPr>
            <w:rStyle w:val="Hyperlink"/>
            <w:rFonts w:eastAsia="Calibri"/>
            <w:sz w:val="20"/>
            <w:szCs w:val="20"/>
            <w:lang w:eastAsia="en-AU" w:bidi="ar-SA"/>
          </w:rPr>
          <w:t>https://iubmb.qmul.ac.uk/enzyme/EC3/2/1/1.html</w:t>
        </w:r>
      </w:hyperlink>
      <w:r w:rsidRPr="00B158FF">
        <w:rPr>
          <w:rFonts w:eastAsia="Calibri"/>
          <w:sz w:val="20"/>
          <w:szCs w:val="20"/>
          <w:lang w:eastAsia="en-AU" w:bidi="ar-SA"/>
        </w:rPr>
        <w:t xml:space="preserve"> Accessed 12 July 2022</w:t>
      </w:r>
    </w:p>
    <w:p w14:paraId="5C231EC0" w14:textId="77777777" w:rsidR="005B7BCA" w:rsidRPr="000C3E71" w:rsidRDefault="005B7BCA" w:rsidP="005B7BCA">
      <w:pPr>
        <w:autoSpaceDE w:val="0"/>
        <w:autoSpaceDN w:val="0"/>
        <w:adjustRightInd w:val="0"/>
        <w:rPr>
          <w:rStyle w:val="Hyperlink"/>
          <w:sz w:val="20"/>
          <w:szCs w:val="20"/>
        </w:rPr>
      </w:pPr>
      <w:r w:rsidRPr="000C3E71">
        <w:rPr>
          <w:color w:val="000000"/>
          <w:sz w:val="20"/>
          <w:szCs w:val="20"/>
        </w:rPr>
        <w:t xml:space="preserve">JECFA (2017) Combined compendium of food additive specifications (FAO JECFA Monograph 1) </w:t>
      </w:r>
      <w:hyperlink r:id="rId22" w:history="1">
        <w:r w:rsidRPr="000C3E71">
          <w:rPr>
            <w:rStyle w:val="Hyperlink"/>
            <w:sz w:val="20"/>
            <w:szCs w:val="20"/>
          </w:rPr>
          <w:t>http://www.fao.org/docrep/009/a0691e/A0691E03.htm</w:t>
        </w:r>
      </w:hyperlink>
    </w:p>
    <w:p w14:paraId="4A5F97B9" w14:textId="5A927FFD" w:rsidR="005B7BCA" w:rsidRPr="000C3E71" w:rsidRDefault="005B7BCA" w:rsidP="005B7BCA">
      <w:pPr>
        <w:autoSpaceDE w:val="0"/>
        <w:autoSpaceDN w:val="0"/>
        <w:adjustRightInd w:val="0"/>
        <w:rPr>
          <w:rFonts w:eastAsia="Calibri"/>
          <w:sz w:val="20"/>
          <w:szCs w:val="20"/>
          <w:lang w:eastAsia="en-AU" w:bidi="ar-SA"/>
        </w:rPr>
      </w:pPr>
      <w:r w:rsidRPr="000C3E71">
        <w:rPr>
          <w:sz w:val="20"/>
          <w:szCs w:val="20"/>
        </w:rPr>
        <w:t>USPC (20</w:t>
      </w:r>
      <w:r w:rsidR="00143327">
        <w:rPr>
          <w:sz w:val="20"/>
          <w:szCs w:val="20"/>
        </w:rPr>
        <w:t>21</w:t>
      </w:r>
      <w:r w:rsidRPr="000C3E71">
        <w:rPr>
          <w:sz w:val="20"/>
          <w:szCs w:val="20"/>
        </w:rPr>
        <w:t>) Food Chemicals Codex 1</w:t>
      </w:r>
      <w:r w:rsidR="00143327">
        <w:rPr>
          <w:sz w:val="20"/>
          <w:szCs w:val="20"/>
        </w:rPr>
        <w:t>2</w:t>
      </w:r>
      <w:r w:rsidRPr="000C3E71">
        <w:rPr>
          <w:sz w:val="20"/>
          <w:szCs w:val="20"/>
        </w:rPr>
        <w:t xml:space="preserve">th Edition, United States Pharmacopeial Convention, Rockville, MD. </w:t>
      </w:r>
      <w:hyperlink r:id="rId23" w:history="1">
        <w:r w:rsidRPr="000C3E71">
          <w:rPr>
            <w:rStyle w:val="Hyperlink"/>
            <w:sz w:val="20"/>
            <w:szCs w:val="20"/>
          </w:rPr>
          <w:t>http://publications.usp.org/</w:t>
        </w:r>
      </w:hyperlink>
    </w:p>
    <w:p w14:paraId="179BFA0C" w14:textId="77777777" w:rsidR="0012388D" w:rsidRDefault="00D15A08" w:rsidP="006C22A7">
      <w:pPr>
        <w:spacing w:before="240"/>
        <w:rPr>
          <w:b/>
          <w:sz w:val="28"/>
          <w:szCs w:val="28"/>
        </w:rPr>
      </w:pPr>
      <w:r w:rsidRPr="006C22A7">
        <w:rPr>
          <w:b/>
          <w:sz w:val="28"/>
          <w:szCs w:val="28"/>
        </w:rPr>
        <w:t>A</w:t>
      </w:r>
      <w:bookmarkEnd w:id="130"/>
      <w:bookmarkEnd w:id="131"/>
      <w:bookmarkEnd w:id="132"/>
      <w:bookmarkEnd w:id="133"/>
      <w:bookmarkEnd w:id="134"/>
      <w:r w:rsidR="00B21055">
        <w:rPr>
          <w:b/>
          <w:sz w:val="28"/>
          <w:szCs w:val="28"/>
        </w:rPr>
        <w:t>ttachments</w:t>
      </w:r>
    </w:p>
    <w:p w14:paraId="4D658FA3" w14:textId="3B3FFB43"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180DFF">
        <w:rPr>
          <w:iCs/>
        </w:rPr>
        <w:t>Australia New Zealand Food Standards Code</w:t>
      </w:r>
    </w:p>
    <w:p w14:paraId="4C44473E" w14:textId="66E2B43C" w:rsidR="00456BD5" w:rsidRDefault="00456BD5" w:rsidP="00456BD5">
      <w:pPr>
        <w:ind w:left="567" w:hanging="567"/>
      </w:pPr>
      <w:r w:rsidRPr="00456BD5">
        <w:t>B</w:t>
      </w:r>
      <w:r w:rsidR="00755F02" w:rsidRPr="00456BD5">
        <w:t>.</w:t>
      </w:r>
      <w:r w:rsidR="00755F02" w:rsidRPr="00456BD5">
        <w:tab/>
      </w:r>
      <w:r>
        <w:t>Explanatory Statement</w:t>
      </w:r>
    </w:p>
    <w:p w14:paraId="66DE71A2" w14:textId="5047E03A" w:rsidR="00456BD5" w:rsidRPr="00456BD5" w:rsidRDefault="003C4969" w:rsidP="00456BD5">
      <w:pPr>
        <w:pStyle w:val="Heading2"/>
        <w:ind w:left="0" w:firstLine="0"/>
      </w:pPr>
      <w:r w:rsidRPr="00932F14">
        <w:br w:type="page"/>
      </w:r>
      <w:bookmarkStart w:id="135" w:name="_Toc29883131"/>
      <w:bookmarkStart w:id="136" w:name="_Toc41906818"/>
      <w:bookmarkStart w:id="137" w:name="_Toc41907565"/>
      <w:bookmarkStart w:id="138" w:name="_Toc120358596"/>
      <w:bookmarkStart w:id="139" w:name="_Toc175381458"/>
      <w:bookmarkStart w:id="140" w:name="_Toc11735644"/>
      <w:bookmarkStart w:id="141" w:name="_Toc121924286"/>
      <w:r w:rsidRPr="00932F14">
        <w:lastRenderedPageBreak/>
        <w:t xml:space="preserve">Attachment </w:t>
      </w:r>
      <w:bookmarkEnd w:id="135"/>
      <w:bookmarkEnd w:id="136"/>
      <w:bookmarkEnd w:id="137"/>
      <w:bookmarkEnd w:id="138"/>
      <w:bookmarkEnd w:id="139"/>
      <w:r w:rsidR="00456B54">
        <w:t>A</w:t>
      </w:r>
      <w:bookmarkStart w:id="142" w:name="_Toc120358597"/>
      <w:bookmarkStart w:id="143" w:name="_Toc175381459"/>
      <w:bookmarkEnd w:id="140"/>
      <w:r w:rsidR="00755F02">
        <w:t xml:space="preserve"> –</w:t>
      </w:r>
      <w:bookmarkStart w:id="144" w:name="_Toc120358598"/>
      <w:bookmarkStart w:id="145" w:name="_Toc175381460"/>
      <w:bookmarkEnd w:id="142"/>
      <w:bookmarkEnd w:id="143"/>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180DFF">
        <w:rPr>
          <w:iCs/>
        </w:rPr>
        <w:t>Australia New Zealand Food Standards Code</w:t>
      </w:r>
      <w:bookmarkEnd w:id="141"/>
    </w:p>
    <w:p w14:paraId="32AC0E7D" w14:textId="77777777" w:rsidR="00A91CA7" w:rsidRPr="00C0014E" w:rsidRDefault="00A91CA7" w:rsidP="00A91CA7">
      <w:pPr>
        <w:rPr>
          <w:noProof/>
          <w:sz w:val="20"/>
          <w:lang w:val="en-AU" w:eastAsia="en-AU"/>
        </w:rPr>
      </w:pPr>
      <w:r w:rsidRPr="00C0014E">
        <w:rPr>
          <w:noProof/>
          <w:sz w:val="20"/>
          <w:lang w:eastAsia="en-GB" w:bidi="ar-SA"/>
        </w:rPr>
        <w:drawing>
          <wp:inline distT="0" distB="0" distL="0" distR="0" wp14:anchorId="6407BBC1" wp14:editId="17BAD6D3">
            <wp:extent cx="2657475" cy="438150"/>
            <wp:effectExtent l="0" t="0" r="9525"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DB4A76E" w14:textId="77777777" w:rsidR="00A91CA7" w:rsidRPr="006153A1" w:rsidRDefault="00A91CA7" w:rsidP="00A91CA7">
      <w:pPr>
        <w:pBdr>
          <w:bottom w:val="single" w:sz="4" w:space="1" w:color="auto"/>
        </w:pBdr>
        <w:rPr>
          <w:b/>
          <w:bCs/>
        </w:rPr>
      </w:pPr>
    </w:p>
    <w:p w14:paraId="6687EE84" w14:textId="77777777" w:rsidR="00A91CA7" w:rsidRPr="009375B9" w:rsidRDefault="00A91CA7" w:rsidP="00A91CA7">
      <w:pPr>
        <w:pBdr>
          <w:bottom w:val="single" w:sz="4" w:space="1" w:color="auto"/>
        </w:pBdr>
        <w:rPr>
          <w:b/>
          <w:sz w:val="20"/>
        </w:rPr>
      </w:pPr>
      <w:r w:rsidRPr="006153A1">
        <w:rPr>
          <w:b/>
          <w:sz w:val="20"/>
        </w:rPr>
        <w:t>Food Standards (</w:t>
      </w:r>
      <w:r>
        <w:rPr>
          <w:b/>
          <w:sz w:val="20"/>
        </w:rPr>
        <w:t>Application A1255</w:t>
      </w:r>
      <w:r w:rsidRPr="00F618DF">
        <w:rPr>
          <w:b/>
          <w:sz w:val="20"/>
        </w:rPr>
        <w:t xml:space="preserve"> </w:t>
      </w:r>
      <w:r w:rsidRPr="00A32232">
        <w:rPr>
          <w:b/>
          <w:sz w:val="20"/>
        </w:rPr>
        <w:t>–</w:t>
      </w:r>
      <w:r>
        <w:rPr>
          <w:b/>
          <w:sz w:val="20"/>
        </w:rPr>
        <w:t xml:space="preserve"> Alpha-amylase from </w:t>
      </w:r>
      <w:r w:rsidRPr="003A6CD2">
        <w:rPr>
          <w:b/>
          <w:sz w:val="20"/>
        </w:rPr>
        <w:t xml:space="preserve">GM </w:t>
      </w:r>
      <w:r>
        <w:rPr>
          <w:b/>
          <w:i/>
          <w:sz w:val="20"/>
        </w:rPr>
        <w:t>Bacillus subtilis</w:t>
      </w:r>
      <w:r w:rsidRPr="003A6CD2">
        <w:rPr>
          <w:b/>
          <w:sz w:val="20"/>
        </w:rPr>
        <w:t xml:space="preserve"> as a processing aid</w:t>
      </w:r>
      <w:r>
        <w:rPr>
          <w:b/>
          <w:sz w:val="20"/>
        </w:rPr>
        <w:t>)</w:t>
      </w:r>
      <w:r w:rsidRPr="00C0014E">
        <w:rPr>
          <w:b/>
          <w:sz w:val="20"/>
        </w:rPr>
        <w:t xml:space="preserve"> Variation</w:t>
      </w:r>
      <w:r>
        <w:rPr>
          <w:b/>
          <w:sz w:val="20"/>
        </w:rPr>
        <w:br/>
      </w:r>
    </w:p>
    <w:p w14:paraId="07D629B4" w14:textId="77777777" w:rsidR="00A91CA7" w:rsidRPr="008F2616" w:rsidRDefault="00A91CA7" w:rsidP="00A91CA7">
      <w:pPr>
        <w:rPr>
          <w:sz w:val="20"/>
        </w:rPr>
      </w:pPr>
      <w:r>
        <w:rPr>
          <w:sz w:val="20"/>
        </w:rPr>
        <w:br/>
      </w: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3E0A9982" w14:textId="77777777" w:rsidR="00A91CA7" w:rsidRPr="008F2616" w:rsidRDefault="00A91CA7" w:rsidP="00A91CA7">
      <w:pPr>
        <w:rPr>
          <w:sz w:val="20"/>
        </w:rPr>
      </w:pPr>
    </w:p>
    <w:p w14:paraId="37AFF621" w14:textId="77777777" w:rsidR="00A91CA7" w:rsidRPr="008F2616" w:rsidRDefault="00A91CA7" w:rsidP="00A91CA7">
      <w:pPr>
        <w:rPr>
          <w:sz w:val="20"/>
        </w:rPr>
      </w:pPr>
      <w:r w:rsidRPr="008F2616">
        <w:rPr>
          <w:sz w:val="20"/>
        </w:rPr>
        <w:t xml:space="preserve">Dated </w:t>
      </w:r>
      <w:r w:rsidRPr="008267DB">
        <w:rPr>
          <w:color w:val="FF0000"/>
          <w:sz w:val="20"/>
        </w:rPr>
        <w:t>[To be completed by the Delegate]</w:t>
      </w:r>
    </w:p>
    <w:p w14:paraId="74822B06" w14:textId="77777777" w:rsidR="00A91CA7" w:rsidRPr="008F2616" w:rsidRDefault="00A91CA7" w:rsidP="00A91CA7">
      <w:pPr>
        <w:rPr>
          <w:sz w:val="20"/>
        </w:rPr>
      </w:pPr>
    </w:p>
    <w:p w14:paraId="40B9799E" w14:textId="77777777" w:rsidR="00A91CA7" w:rsidRPr="008F2616" w:rsidRDefault="00A91CA7" w:rsidP="00A91CA7">
      <w:pPr>
        <w:rPr>
          <w:sz w:val="20"/>
        </w:rPr>
      </w:pPr>
    </w:p>
    <w:p w14:paraId="267B86BB" w14:textId="77777777" w:rsidR="00A91CA7" w:rsidRDefault="00A91CA7" w:rsidP="00A91CA7">
      <w:pPr>
        <w:rPr>
          <w:sz w:val="20"/>
        </w:rPr>
      </w:pPr>
    </w:p>
    <w:p w14:paraId="6BEC6FB9" w14:textId="77777777" w:rsidR="00A91CA7" w:rsidRDefault="00A91CA7" w:rsidP="00A91CA7">
      <w:pPr>
        <w:rPr>
          <w:sz w:val="20"/>
        </w:rPr>
      </w:pPr>
    </w:p>
    <w:p w14:paraId="68870A76" w14:textId="77777777" w:rsidR="00A91CA7" w:rsidRPr="008F2616" w:rsidRDefault="00A91CA7" w:rsidP="00A91CA7">
      <w:pPr>
        <w:rPr>
          <w:sz w:val="20"/>
        </w:rPr>
      </w:pPr>
    </w:p>
    <w:p w14:paraId="1FA92D42" w14:textId="77777777" w:rsidR="00A91CA7" w:rsidRPr="008F2616" w:rsidRDefault="00A91CA7" w:rsidP="00A91CA7">
      <w:pPr>
        <w:rPr>
          <w:sz w:val="20"/>
        </w:rPr>
      </w:pPr>
    </w:p>
    <w:p w14:paraId="3839EF08" w14:textId="77777777" w:rsidR="00A91CA7" w:rsidRPr="008267DB" w:rsidRDefault="00A91CA7" w:rsidP="00A91CA7">
      <w:pPr>
        <w:rPr>
          <w:color w:val="FF0000"/>
          <w:sz w:val="20"/>
        </w:rPr>
      </w:pPr>
      <w:r w:rsidRPr="008267DB">
        <w:rPr>
          <w:color w:val="FF0000"/>
          <w:sz w:val="20"/>
        </w:rPr>
        <w:t>[Insert Delegate’s name and position title]</w:t>
      </w:r>
    </w:p>
    <w:p w14:paraId="2193C646" w14:textId="77777777" w:rsidR="00A91CA7" w:rsidRPr="008F2616" w:rsidRDefault="00A91CA7" w:rsidP="00A91CA7">
      <w:pPr>
        <w:rPr>
          <w:sz w:val="20"/>
        </w:rPr>
      </w:pPr>
      <w:r w:rsidRPr="008F2616">
        <w:rPr>
          <w:sz w:val="20"/>
        </w:rPr>
        <w:t>Delegate of the Board of Food Standards Australia New Zealand</w:t>
      </w:r>
    </w:p>
    <w:p w14:paraId="3D2A2008" w14:textId="77777777" w:rsidR="00A91CA7" w:rsidRDefault="00A91CA7" w:rsidP="00A91CA7">
      <w:pPr>
        <w:rPr>
          <w:sz w:val="20"/>
        </w:rPr>
      </w:pPr>
    </w:p>
    <w:p w14:paraId="141B9A04" w14:textId="77777777" w:rsidR="00A91CA7" w:rsidRDefault="00A91CA7" w:rsidP="00A91CA7">
      <w:pPr>
        <w:rPr>
          <w:sz w:val="20"/>
        </w:rPr>
      </w:pPr>
    </w:p>
    <w:p w14:paraId="01F04D65" w14:textId="77777777" w:rsidR="00A91CA7" w:rsidRDefault="00A91CA7" w:rsidP="00A91CA7">
      <w:pPr>
        <w:rPr>
          <w:sz w:val="20"/>
        </w:rPr>
      </w:pPr>
    </w:p>
    <w:p w14:paraId="7AD5C92B" w14:textId="77777777" w:rsidR="00A91CA7" w:rsidRDefault="00A91CA7" w:rsidP="00A91CA7">
      <w:pPr>
        <w:rPr>
          <w:sz w:val="20"/>
        </w:rPr>
      </w:pPr>
    </w:p>
    <w:p w14:paraId="769380A3" w14:textId="77777777" w:rsidR="00A91CA7" w:rsidRDefault="00A91CA7" w:rsidP="00A91CA7">
      <w:pPr>
        <w:rPr>
          <w:sz w:val="20"/>
        </w:rPr>
      </w:pPr>
    </w:p>
    <w:p w14:paraId="13BAF477" w14:textId="77777777" w:rsidR="00A91CA7" w:rsidRPr="00360C8F" w:rsidRDefault="00A91CA7" w:rsidP="00A91CA7">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06412777" w14:textId="77777777" w:rsidR="00A91CA7" w:rsidRPr="00360C8F" w:rsidRDefault="00A91CA7" w:rsidP="00A91CA7">
      <w:pPr>
        <w:pBdr>
          <w:top w:val="single" w:sz="4" w:space="1" w:color="auto"/>
          <w:left w:val="single" w:sz="4" w:space="4" w:color="auto"/>
          <w:bottom w:val="single" w:sz="4" w:space="1" w:color="auto"/>
          <w:right w:val="single" w:sz="4" w:space="4" w:color="auto"/>
        </w:pBdr>
        <w:rPr>
          <w:sz w:val="20"/>
          <w:lang w:val="en-AU"/>
        </w:rPr>
      </w:pPr>
    </w:p>
    <w:p w14:paraId="0C93B67B" w14:textId="77777777" w:rsidR="00A91CA7" w:rsidRPr="00360C8F" w:rsidRDefault="00A91CA7" w:rsidP="00A91CA7">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9CC53A5" w14:textId="77777777" w:rsidR="00A91CA7" w:rsidRDefault="00A91CA7" w:rsidP="00A91CA7">
      <w:pPr>
        <w:rPr>
          <w:sz w:val="20"/>
        </w:rPr>
      </w:pPr>
    </w:p>
    <w:p w14:paraId="4EB194F1" w14:textId="77777777" w:rsidR="00A91CA7" w:rsidRDefault="00A91CA7" w:rsidP="00A91CA7">
      <w:pPr>
        <w:rPr>
          <w:sz w:val="20"/>
        </w:rPr>
      </w:pPr>
      <w:r>
        <w:rPr>
          <w:sz w:val="20"/>
        </w:rPr>
        <w:br w:type="page"/>
      </w:r>
    </w:p>
    <w:p w14:paraId="0DABBDA4" w14:textId="77777777" w:rsidR="00A91CA7" w:rsidRPr="005F585D" w:rsidRDefault="00A91CA7" w:rsidP="00A91CA7">
      <w:pPr>
        <w:pStyle w:val="FSCDraftingitemheading"/>
      </w:pPr>
      <w:r w:rsidRPr="00D433B1">
        <w:lastRenderedPageBreak/>
        <w:t>1</w:t>
      </w:r>
      <w:r w:rsidRPr="00D433B1">
        <w:tab/>
        <w:t>Name</w:t>
      </w:r>
    </w:p>
    <w:p w14:paraId="1096F920" w14:textId="77777777" w:rsidR="00A91CA7" w:rsidRPr="00F618DF" w:rsidRDefault="00A91CA7" w:rsidP="00A91CA7">
      <w:pPr>
        <w:pStyle w:val="FSCDraftingitem"/>
      </w:pPr>
      <w:r w:rsidRPr="00DB170D">
        <w:t xml:space="preserve">This instrument is the </w:t>
      </w:r>
      <w:r w:rsidRPr="00792F7C">
        <w:rPr>
          <w:i/>
        </w:rPr>
        <w:t>Food Standards (</w:t>
      </w:r>
      <w:r w:rsidRPr="003A6CD2">
        <w:rPr>
          <w:i/>
        </w:rPr>
        <w:t>Application A125</w:t>
      </w:r>
      <w:r>
        <w:rPr>
          <w:i/>
        </w:rPr>
        <w:t>5</w:t>
      </w:r>
      <w:r w:rsidRPr="003A6CD2">
        <w:rPr>
          <w:i/>
        </w:rPr>
        <w:t xml:space="preserve"> – </w:t>
      </w:r>
      <w:r w:rsidRPr="00D4230D">
        <w:rPr>
          <w:i/>
        </w:rPr>
        <w:t xml:space="preserve">Alpha-amylase from GM </w:t>
      </w:r>
      <w:r w:rsidRPr="001062C1">
        <w:rPr>
          <w:iCs/>
        </w:rPr>
        <w:t>Bacillus subtilis</w:t>
      </w:r>
      <w:r w:rsidRPr="003A6CD2">
        <w:rPr>
          <w:i/>
        </w:rPr>
        <w:t xml:space="preserve"> as a processing aid) Variation</w:t>
      </w:r>
      <w:r w:rsidRPr="00F618DF">
        <w:t>.</w:t>
      </w:r>
    </w:p>
    <w:p w14:paraId="0ADFEB1D" w14:textId="77777777" w:rsidR="00A91CA7" w:rsidRPr="00EF05C6" w:rsidRDefault="00A91CA7" w:rsidP="00A91CA7">
      <w:pPr>
        <w:pStyle w:val="FSCDraftingitemheading"/>
      </w:pPr>
      <w:r w:rsidRPr="00D433B1">
        <w:t>2</w:t>
      </w:r>
      <w:r w:rsidRPr="00D433B1">
        <w:tab/>
        <w:t xml:space="preserve">Variation to </w:t>
      </w:r>
      <w:r w:rsidRPr="00EF05C6">
        <w:t xml:space="preserve">a </w:t>
      </w:r>
      <w:r>
        <w:t>S</w:t>
      </w:r>
      <w:r w:rsidRPr="00EF05C6">
        <w:t xml:space="preserve">tandard in the </w:t>
      </w:r>
      <w:r w:rsidRPr="00EF05C6">
        <w:rPr>
          <w:i/>
        </w:rPr>
        <w:t>Australia New Zealand Food Standards Code</w:t>
      </w:r>
    </w:p>
    <w:p w14:paraId="4B4B6AA3" w14:textId="77777777" w:rsidR="00A91CA7" w:rsidRDefault="00A91CA7" w:rsidP="00A91CA7">
      <w:pPr>
        <w:pStyle w:val="FSCDraftingitem"/>
      </w:pPr>
      <w:r w:rsidRPr="00EF05C6">
        <w:t xml:space="preserve">The Schedule varies a Standard in </w:t>
      </w:r>
      <w:r>
        <w:t xml:space="preserve">the </w:t>
      </w:r>
      <w:r w:rsidRPr="00792F7C">
        <w:rPr>
          <w:i/>
        </w:rPr>
        <w:t>Australia New Zealand Food Standards Code</w:t>
      </w:r>
      <w:r>
        <w:t>.</w:t>
      </w:r>
    </w:p>
    <w:p w14:paraId="2746C469" w14:textId="77777777" w:rsidR="00A91CA7" w:rsidRPr="00D433B1" w:rsidRDefault="00A91CA7" w:rsidP="00A91CA7">
      <w:pPr>
        <w:pStyle w:val="FSCDraftingitemheading"/>
      </w:pPr>
      <w:r w:rsidRPr="00D433B1">
        <w:t>3</w:t>
      </w:r>
      <w:r w:rsidRPr="00D433B1">
        <w:tab/>
        <w:t>Commencement</w:t>
      </w:r>
    </w:p>
    <w:p w14:paraId="60E9B7C6" w14:textId="77777777" w:rsidR="00A91CA7" w:rsidRDefault="00A91CA7" w:rsidP="00A91CA7">
      <w:pPr>
        <w:pStyle w:val="FSCDraftingitem"/>
      </w:pPr>
      <w:r>
        <w:t>The variation commenc</w:t>
      </w:r>
      <w:r w:rsidRPr="000055C4">
        <w:t>e</w:t>
      </w:r>
      <w:r>
        <w:t>s</w:t>
      </w:r>
      <w:r w:rsidRPr="000055C4">
        <w:t xml:space="preserve"> on</w:t>
      </w:r>
      <w:r>
        <w:t xml:space="preserve"> the date of gazettal.</w:t>
      </w:r>
    </w:p>
    <w:p w14:paraId="013C19A6" w14:textId="77777777" w:rsidR="00A91CA7" w:rsidRPr="00D433B1" w:rsidRDefault="00A91CA7" w:rsidP="00A91CA7">
      <w:pPr>
        <w:jc w:val="center"/>
        <w:rPr>
          <w:b/>
          <w:sz w:val="20"/>
        </w:rPr>
      </w:pPr>
      <w:r w:rsidRPr="00D433B1">
        <w:rPr>
          <w:b/>
          <w:sz w:val="20"/>
        </w:rPr>
        <w:t>Schedule</w:t>
      </w:r>
    </w:p>
    <w:p w14:paraId="79B0AC4D" w14:textId="77777777" w:rsidR="00A91CA7" w:rsidRPr="00371BF5" w:rsidRDefault="00A91CA7" w:rsidP="00A91CA7">
      <w:pPr>
        <w:pStyle w:val="FSCDraftingitemheading"/>
        <w:rPr>
          <w:color w:val="000000" w:themeColor="text1"/>
        </w:rPr>
      </w:pPr>
      <w:r w:rsidRPr="00371BF5">
        <w:rPr>
          <w:color w:val="000000" w:themeColor="text1"/>
          <w:lang w:bidi="en-US"/>
        </w:rPr>
        <w:t>Schedule 18</w:t>
      </w:r>
      <w:r>
        <w:rPr>
          <w:lang w:bidi="en-US"/>
        </w:rPr>
        <w:t>—Processing aids</w:t>
      </w:r>
      <w:r w:rsidRPr="00371BF5">
        <w:rPr>
          <w:color w:val="000000" w:themeColor="text1"/>
          <w:lang w:bidi="en-US"/>
        </w:rPr>
        <w:t xml:space="preserve"> </w:t>
      </w:r>
    </w:p>
    <w:p w14:paraId="09CEEC41" w14:textId="77777777" w:rsidR="00A91CA7" w:rsidRPr="00DC3DAD" w:rsidRDefault="00A91CA7" w:rsidP="00A91CA7">
      <w:pPr>
        <w:pStyle w:val="FSCDraftingitemheading"/>
      </w:pPr>
      <w:r w:rsidRPr="00DC3DAD">
        <w:rPr>
          <w:color w:val="000000" w:themeColor="text1"/>
        </w:rPr>
        <w:t>[1]</w:t>
      </w:r>
      <w:r w:rsidRPr="00371BF5">
        <w:rPr>
          <w:color w:val="000000" w:themeColor="text1"/>
        </w:rPr>
        <w:tab/>
      </w:r>
      <w:r w:rsidRPr="00DC3DAD">
        <w:t>Subsection S18—9(3) (table)</w:t>
      </w:r>
    </w:p>
    <w:p w14:paraId="624A3661" w14:textId="77777777" w:rsidR="00A91CA7" w:rsidRDefault="00A91CA7" w:rsidP="00A91CA7">
      <w:pPr>
        <w:pStyle w:val="FSCDraftingitem"/>
      </w:pPr>
      <w:r w:rsidRPr="00DC3DAD">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A91CA7" w:rsidRPr="00DC3DAD" w14:paraId="434FB13B" w14:textId="77777777" w:rsidTr="00B34358">
        <w:trPr>
          <w:jc w:val="center"/>
        </w:trPr>
        <w:tc>
          <w:tcPr>
            <w:tcW w:w="3120" w:type="dxa"/>
          </w:tcPr>
          <w:p w14:paraId="54150CFD" w14:textId="77777777" w:rsidR="00A91CA7" w:rsidRPr="00C5785C" w:rsidRDefault="00A91CA7" w:rsidP="00B34358">
            <w:pPr>
              <w:pStyle w:val="FSCtblMain"/>
              <w:rPr>
                <w:i/>
              </w:rPr>
            </w:pPr>
            <w:r w:rsidRPr="00670699">
              <w:t>α-A</w:t>
            </w:r>
            <w:r w:rsidRPr="00037DBE">
              <w:t>mylase</w:t>
            </w:r>
            <w:r>
              <w:t xml:space="preserve"> (EC 3.2.1.1</w:t>
            </w:r>
            <w:r w:rsidRPr="005B76FA">
              <w:t xml:space="preserve">) sourced from </w:t>
            </w:r>
            <w:r w:rsidRPr="00037DBE">
              <w:rPr>
                <w:i/>
                <w:iCs/>
              </w:rPr>
              <w:t>Bacillus subtilis</w:t>
            </w:r>
            <w:r>
              <w:t xml:space="preserve"> containing the </w:t>
            </w:r>
            <w:r w:rsidRPr="00670699">
              <w:t>α-</w:t>
            </w:r>
            <w:r>
              <w:t>a</w:t>
            </w:r>
            <w:r w:rsidRPr="00037DBE">
              <w:t>mylase</w:t>
            </w:r>
            <w:r>
              <w:t xml:space="preserve"> gene from </w:t>
            </w:r>
            <w:proofErr w:type="spellStart"/>
            <w:r>
              <w:rPr>
                <w:i/>
              </w:rPr>
              <w:t>Thermoactinomyces</w:t>
            </w:r>
            <w:proofErr w:type="spellEnd"/>
            <w:r>
              <w:rPr>
                <w:i/>
              </w:rPr>
              <w:t xml:space="preserve"> vulgaris</w:t>
            </w:r>
          </w:p>
        </w:tc>
        <w:tc>
          <w:tcPr>
            <w:tcW w:w="3603" w:type="dxa"/>
          </w:tcPr>
          <w:p w14:paraId="46A03960" w14:textId="77777777" w:rsidR="00A91CA7" w:rsidRPr="00037DBE" w:rsidRDefault="00A91CA7" w:rsidP="00B34358">
            <w:pPr>
              <w:pStyle w:val="FSCtblMain"/>
            </w:pPr>
            <w:r>
              <w:t>For use</w:t>
            </w:r>
            <w:r w:rsidRPr="00DC3DAD">
              <w:t xml:space="preserve"> </w:t>
            </w:r>
            <w:r>
              <w:t xml:space="preserve">in </w:t>
            </w:r>
            <w:r w:rsidRPr="00325887">
              <w:rPr>
                <w:rFonts w:eastAsia="Calibri"/>
              </w:rPr>
              <w:t xml:space="preserve">the </w:t>
            </w:r>
            <w:r>
              <w:rPr>
                <w:rFonts w:eastAsia="Calibri"/>
              </w:rPr>
              <w:t>manufacture of bakery products</w:t>
            </w:r>
            <w:r>
              <w:rPr>
                <w:rStyle w:val="CommentReference"/>
                <w:rFonts w:cs="Times New Roman"/>
                <w:lang w:eastAsia="en-US"/>
              </w:rPr>
              <w:t xml:space="preserve"> </w:t>
            </w:r>
          </w:p>
        </w:tc>
        <w:tc>
          <w:tcPr>
            <w:tcW w:w="2349" w:type="dxa"/>
          </w:tcPr>
          <w:p w14:paraId="0BC5EE32" w14:textId="77777777" w:rsidR="00A91CA7" w:rsidRPr="00DC3DAD" w:rsidRDefault="00A91CA7" w:rsidP="00B34358">
            <w:pPr>
              <w:pStyle w:val="FSCtblMain"/>
            </w:pPr>
            <w:r w:rsidRPr="00DC3DAD">
              <w:t>GMP</w:t>
            </w:r>
          </w:p>
        </w:tc>
      </w:tr>
    </w:tbl>
    <w:p w14:paraId="634EFFB2" w14:textId="77777777" w:rsidR="00A91CA7" w:rsidRPr="00795D86" w:rsidRDefault="00A91CA7" w:rsidP="00A91CA7">
      <w:pPr>
        <w:rPr>
          <w:lang w:bidi="ar-SA"/>
        </w:rPr>
      </w:pPr>
    </w:p>
    <w:p w14:paraId="68B432A4" w14:textId="77777777" w:rsidR="00A91CA7" w:rsidRDefault="00A91CA7" w:rsidP="00A91CA7">
      <w:pPr>
        <w:rPr>
          <w:lang w:val="en-AU" w:eastAsia="en-GB" w:bidi="ar-SA"/>
        </w:rPr>
      </w:pPr>
      <w:r w:rsidRPr="00932F14">
        <w:br w:type="page"/>
      </w:r>
    </w:p>
    <w:p w14:paraId="4B434543" w14:textId="63DBAC83" w:rsidR="00456BD5" w:rsidRDefault="005E06C0" w:rsidP="00456BD5">
      <w:pPr>
        <w:pStyle w:val="Heading2"/>
        <w:ind w:left="0" w:firstLine="0"/>
      </w:pPr>
      <w:bookmarkStart w:id="146" w:name="_Toc121924287"/>
      <w:r w:rsidRPr="00932F14">
        <w:lastRenderedPageBreak/>
        <w:t xml:space="preserve">Attachment </w:t>
      </w:r>
      <w:r>
        <w:t>B</w:t>
      </w:r>
      <w:bookmarkEnd w:id="146"/>
    </w:p>
    <w:p w14:paraId="0092D2EC" w14:textId="7D76164C" w:rsidR="00BC66CD" w:rsidRPr="00BC66CD" w:rsidRDefault="00BC66CD" w:rsidP="00BC66CD">
      <w:pPr>
        <w:spacing w:before="0" w:after="0"/>
        <w:jc w:val="center"/>
        <w:textAlignment w:val="baseline"/>
        <w:rPr>
          <w:rFonts w:ascii="Segoe UI" w:hAnsi="Segoe UI" w:cs="Segoe UI"/>
          <w:sz w:val="18"/>
          <w:szCs w:val="18"/>
          <w:lang w:val="en-NZ" w:eastAsia="en-NZ" w:bidi="ar-SA"/>
        </w:rPr>
      </w:pPr>
      <w:r w:rsidRPr="00BC66CD">
        <w:rPr>
          <w:rFonts w:ascii="Times New Roman" w:hAnsi="Times New Roman" w:cs="Arial"/>
          <w:b/>
          <w:bCs/>
          <w:caps/>
          <w:sz w:val="24"/>
          <w:u w:val="single"/>
          <w:lang w:eastAsia="en-NZ" w:bidi="ar-SA"/>
        </w:rPr>
        <w:t>EXPLANATORY STATEMENT</w:t>
      </w:r>
    </w:p>
    <w:p w14:paraId="1BB2633B" w14:textId="77777777" w:rsidR="00BC66CD" w:rsidRPr="00BC66CD" w:rsidRDefault="00BC66CD" w:rsidP="00BC66CD">
      <w:pPr>
        <w:spacing w:before="0" w:after="0"/>
        <w:textAlignment w:val="baseline"/>
        <w:rPr>
          <w:rFonts w:ascii="Segoe UI" w:hAnsi="Segoe UI" w:cs="Segoe UI"/>
          <w:sz w:val="18"/>
          <w:szCs w:val="18"/>
          <w:lang w:val="en-NZ" w:eastAsia="en-NZ" w:bidi="ar-SA"/>
        </w:rPr>
      </w:pPr>
      <w:r w:rsidRPr="00BC66CD">
        <w:rPr>
          <w:rFonts w:ascii="Times New Roman" w:hAnsi="Times New Roman" w:cs="Arial"/>
          <w:sz w:val="24"/>
          <w:lang w:val="en-NZ" w:eastAsia="en-NZ" w:bidi="ar-SA"/>
        </w:rPr>
        <w:t> </w:t>
      </w:r>
    </w:p>
    <w:p w14:paraId="25958A74" w14:textId="3642535A" w:rsidR="00BC66CD" w:rsidRPr="00BC66CD" w:rsidRDefault="00BC66CD" w:rsidP="00BC66CD">
      <w:pPr>
        <w:shd w:val="clear" w:color="auto" w:fill="FFFFFF"/>
        <w:spacing w:before="0" w:after="0"/>
        <w:jc w:val="center"/>
        <w:textAlignment w:val="baseline"/>
        <w:rPr>
          <w:rFonts w:cs="Arial"/>
          <w:sz w:val="18"/>
          <w:szCs w:val="18"/>
          <w:lang w:val="en-NZ" w:eastAsia="en-NZ" w:bidi="ar-SA"/>
        </w:rPr>
      </w:pPr>
      <w:r w:rsidRPr="00BC66CD">
        <w:rPr>
          <w:rFonts w:cs="Arial"/>
          <w:i/>
          <w:iCs/>
          <w:color w:val="000000"/>
          <w:sz w:val="24"/>
          <w:lang w:val="en-AU" w:eastAsia="en-NZ" w:bidi="ar-SA"/>
        </w:rPr>
        <w:t>Food Standards Australia New Zealand Act 1991</w:t>
      </w:r>
    </w:p>
    <w:p w14:paraId="74ED5612" w14:textId="77777777" w:rsidR="00BC66CD" w:rsidRPr="00BC66CD" w:rsidRDefault="00BC66CD" w:rsidP="00BC66CD">
      <w:pPr>
        <w:widowControl w:val="0"/>
        <w:spacing w:before="0" w:after="0"/>
        <w:rPr>
          <w:lang w:bidi="ar-SA"/>
        </w:rPr>
      </w:pPr>
    </w:p>
    <w:p w14:paraId="3B095427" w14:textId="057D804C" w:rsidR="00BC66CD" w:rsidRDefault="00BC66CD" w:rsidP="00BC66CD">
      <w:pPr>
        <w:pStyle w:val="FSTitle"/>
        <w:spacing w:before="0" w:after="0"/>
        <w:jc w:val="center"/>
        <w:rPr>
          <w:b/>
          <w:bCs w:val="0"/>
          <w:sz w:val="22"/>
          <w:szCs w:val="22"/>
        </w:rPr>
      </w:pPr>
      <w:r w:rsidRPr="00BC66CD">
        <w:rPr>
          <w:rFonts w:cs="Arial"/>
          <w:b/>
          <w:i/>
          <w:iCs/>
          <w:sz w:val="22"/>
        </w:rPr>
        <w:t xml:space="preserve">Food Standards (Application A1255 – </w:t>
      </w:r>
      <w:bookmarkStart w:id="147" w:name="_Hlk126737999"/>
      <w:r w:rsidRPr="00BC66CD">
        <w:rPr>
          <w:b/>
          <w:bCs w:val="0"/>
          <w:sz w:val="22"/>
          <w:szCs w:val="22"/>
        </w:rPr>
        <w:t xml:space="preserve">Alpha-amylase </w:t>
      </w:r>
      <w:r w:rsidRPr="0017374D">
        <w:rPr>
          <w:b/>
          <w:bCs w:val="0"/>
          <w:sz w:val="22"/>
          <w:szCs w:val="22"/>
        </w:rPr>
        <w:t xml:space="preserve">from GM </w:t>
      </w:r>
      <w:r w:rsidRPr="0017374D">
        <w:rPr>
          <w:b/>
          <w:bCs w:val="0"/>
          <w:i/>
          <w:iCs/>
          <w:sz w:val="22"/>
          <w:szCs w:val="22"/>
        </w:rPr>
        <w:t>Bacillus subtilis</w:t>
      </w:r>
      <w:r w:rsidRPr="0017374D">
        <w:rPr>
          <w:b/>
          <w:bCs w:val="0"/>
          <w:sz w:val="22"/>
          <w:szCs w:val="22"/>
        </w:rPr>
        <w:t xml:space="preserve"> as a processing aid</w:t>
      </w:r>
      <w:bookmarkEnd w:id="147"/>
      <w:r w:rsidRPr="00BC66CD">
        <w:rPr>
          <w:rFonts w:cs="Arial"/>
          <w:b/>
          <w:i/>
          <w:iCs/>
          <w:sz w:val="22"/>
        </w:rPr>
        <w:t>) Variation</w:t>
      </w:r>
    </w:p>
    <w:p w14:paraId="2EE004F6" w14:textId="77777777" w:rsidR="0017374D" w:rsidRPr="0017374D" w:rsidRDefault="0017374D" w:rsidP="0017374D">
      <w:pPr>
        <w:rPr>
          <w:lang w:bidi="ar-SA"/>
        </w:rPr>
      </w:pPr>
    </w:p>
    <w:p w14:paraId="6EC4E8E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65B22E12" w14:textId="77777777" w:rsidR="00456BD5" w:rsidRPr="00D13E34" w:rsidRDefault="00456BD5" w:rsidP="00456BD5">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808D684" w14:textId="14D94629" w:rsidR="00456BD5" w:rsidRPr="00A91CA7" w:rsidRDefault="00456BD5" w:rsidP="00456BD5">
      <w:pPr>
        <w:autoSpaceDE w:val="0"/>
        <w:autoSpaceDN w:val="0"/>
        <w:adjustRightInd w:val="0"/>
        <w:rPr>
          <w:rFonts w:eastAsia="Calibri" w:cs="Arial"/>
          <w:bCs/>
          <w:szCs w:val="22"/>
          <w:lang w:val="en-AU" w:bidi="ar-SA"/>
        </w:rPr>
      </w:pPr>
      <w:r w:rsidRPr="00A91CA7">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p>
    <w:p w14:paraId="4123CF17" w14:textId="61F3DC6C" w:rsidR="00456BD5" w:rsidRPr="002B7663" w:rsidRDefault="00456BD5" w:rsidP="00456BD5">
      <w:pPr>
        <w:autoSpaceDE w:val="0"/>
        <w:autoSpaceDN w:val="0"/>
        <w:adjustRightInd w:val="0"/>
        <w:rPr>
          <w:rFonts w:eastAsia="Calibri" w:cs="Arial"/>
          <w:bCs/>
          <w:szCs w:val="22"/>
          <w:lang w:val="en-AU" w:bidi="ar-SA"/>
        </w:rPr>
      </w:pPr>
      <w:r w:rsidRPr="002B7663">
        <w:rPr>
          <w:rFonts w:eastAsia="Calibri" w:cs="Arial"/>
          <w:bCs/>
          <w:szCs w:val="22"/>
          <w:lang w:val="en-AU" w:bidi="ar-SA"/>
        </w:rPr>
        <w:t xml:space="preserve">The Authority accepted Application </w:t>
      </w:r>
      <w:bookmarkStart w:id="148" w:name="_Hlk129157402"/>
      <w:r w:rsidRPr="002B7663">
        <w:rPr>
          <w:rFonts w:eastAsia="Calibri" w:cs="Arial"/>
          <w:bCs/>
          <w:szCs w:val="22"/>
          <w:lang w:val="en-AU" w:bidi="ar-SA"/>
        </w:rPr>
        <w:t>A</w:t>
      </w:r>
      <w:r w:rsidR="00452020" w:rsidRPr="002B7663">
        <w:rPr>
          <w:rFonts w:eastAsia="Calibri" w:cs="Arial"/>
          <w:bCs/>
          <w:szCs w:val="22"/>
          <w:lang w:val="en-AU" w:bidi="ar-SA"/>
        </w:rPr>
        <w:t>1255</w:t>
      </w:r>
      <w:r w:rsidRPr="002B7663">
        <w:rPr>
          <w:rFonts w:eastAsia="Calibri" w:cs="Arial"/>
          <w:bCs/>
          <w:szCs w:val="22"/>
          <w:lang w:val="en-AU" w:bidi="ar-SA"/>
        </w:rPr>
        <w:t xml:space="preserve"> </w:t>
      </w:r>
      <w:r w:rsidR="0017374D" w:rsidRPr="0017374D">
        <w:rPr>
          <w:rFonts w:eastAsia="Calibri" w:cs="Arial"/>
          <w:szCs w:val="22"/>
          <w:lang w:bidi="ar-SA"/>
        </w:rPr>
        <w:t xml:space="preserve">Alpha-amylase from GM </w:t>
      </w:r>
      <w:r w:rsidR="0017374D" w:rsidRPr="0017374D">
        <w:rPr>
          <w:rFonts w:eastAsia="Calibri" w:cs="Arial"/>
          <w:i/>
          <w:iCs/>
          <w:szCs w:val="22"/>
          <w:lang w:bidi="ar-SA"/>
        </w:rPr>
        <w:t>Bacillus subtilis</w:t>
      </w:r>
      <w:r w:rsidR="0017374D" w:rsidRPr="0017374D">
        <w:rPr>
          <w:rFonts w:eastAsia="Calibri" w:cs="Arial"/>
          <w:szCs w:val="22"/>
          <w:lang w:bidi="ar-SA"/>
        </w:rPr>
        <w:t xml:space="preserve"> as a processing aid</w:t>
      </w:r>
      <w:bookmarkEnd w:id="148"/>
      <w:r w:rsidR="0017374D" w:rsidRPr="0017374D">
        <w:rPr>
          <w:rFonts w:eastAsia="Calibri" w:cs="Arial"/>
          <w:bCs/>
          <w:szCs w:val="22"/>
          <w:lang w:val="en-AU" w:bidi="ar-SA"/>
        </w:rPr>
        <w:t xml:space="preserve"> </w:t>
      </w:r>
      <w:r w:rsidRPr="002B7663">
        <w:rPr>
          <w:rFonts w:eastAsia="Calibri" w:cs="Arial"/>
          <w:bCs/>
          <w:szCs w:val="22"/>
          <w:lang w:val="en-AU" w:bidi="ar-SA"/>
        </w:rPr>
        <w:t xml:space="preserve">which </w:t>
      </w:r>
      <w:r w:rsidR="002B7663" w:rsidRPr="002B7663">
        <w:rPr>
          <w:rFonts w:eastAsia="Calibri" w:cs="Arial"/>
          <w:bCs/>
          <w:szCs w:val="22"/>
          <w:lang w:val="en-AU" w:bidi="ar-SA"/>
        </w:rPr>
        <w:t>sought</w:t>
      </w:r>
      <w:r w:rsidRPr="002B7663">
        <w:rPr>
          <w:rFonts w:eastAsia="Calibri" w:cs="Arial"/>
          <w:bCs/>
          <w:szCs w:val="22"/>
          <w:lang w:val="en-AU" w:bidi="ar-SA"/>
        </w:rPr>
        <w:t xml:space="preserve"> </w:t>
      </w:r>
      <w:r w:rsidR="00E369F1">
        <w:rPr>
          <w:rFonts w:eastAsia="Calibri" w:cs="Arial"/>
          <w:bCs/>
          <w:szCs w:val="22"/>
          <w:lang w:val="en-AU" w:bidi="ar-SA"/>
        </w:rPr>
        <w:t xml:space="preserve">permission to use </w:t>
      </w:r>
      <w:r w:rsidR="00A34447" w:rsidRPr="002B7663">
        <w:rPr>
          <w:rFonts w:eastAsia="Calibri" w:cs="Arial"/>
          <w:bCs/>
          <w:szCs w:val="22"/>
          <w:lang w:val="en-AU" w:bidi="ar-SA"/>
        </w:rPr>
        <w:t xml:space="preserve">alpha-amylase </w:t>
      </w:r>
      <w:r w:rsidR="00776793">
        <w:t>(EC 3.2.1.1</w:t>
      </w:r>
      <w:r w:rsidR="00776793" w:rsidRPr="005B76FA">
        <w:t xml:space="preserve">) </w:t>
      </w:r>
      <w:r w:rsidR="00A34447" w:rsidRPr="002B7663">
        <w:rPr>
          <w:rFonts w:eastAsia="Calibri" w:cs="Arial"/>
          <w:bCs/>
          <w:szCs w:val="22"/>
          <w:lang w:val="en-AU" w:bidi="ar-SA"/>
        </w:rPr>
        <w:t xml:space="preserve">from a genetically modified strain of </w:t>
      </w:r>
      <w:r w:rsidR="00A34447" w:rsidRPr="002B7663">
        <w:rPr>
          <w:rFonts w:eastAsia="Calibri" w:cs="Arial"/>
          <w:bCs/>
          <w:i/>
          <w:iCs/>
          <w:szCs w:val="22"/>
          <w:lang w:val="en-AU" w:bidi="ar-SA"/>
        </w:rPr>
        <w:t>Bacillus subtilis</w:t>
      </w:r>
      <w:r w:rsidR="00A34447" w:rsidRPr="002B7663">
        <w:rPr>
          <w:rFonts w:eastAsia="Calibri" w:cs="Arial"/>
          <w:bCs/>
          <w:szCs w:val="22"/>
          <w:lang w:val="en-AU" w:bidi="ar-SA"/>
        </w:rPr>
        <w:t xml:space="preserve"> as a </w:t>
      </w:r>
      <w:r w:rsidR="00E369F1">
        <w:rPr>
          <w:rFonts w:eastAsia="Calibri" w:cs="Arial"/>
          <w:bCs/>
          <w:szCs w:val="22"/>
          <w:lang w:val="en-AU" w:bidi="ar-SA"/>
        </w:rPr>
        <w:t xml:space="preserve">new </w:t>
      </w:r>
      <w:r w:rsidR="00A34447" w:rsidRPr="002B7663">
        <w:rPr>
          <w:rFonts w:eastAsia="Calibri" w:cs="Arial"/>
          <w:bCs/>
          <w:szCs w:val="22"/>
          <w:lang w:val="en-AU" w:bidi="ar-SA"/>
        </w:rPr>
        <w:t xml:space="preserve">processing aid </w:t>
      </w:r>
      <w:r w:rsidR="00E369F1">
        <w:rPr>
          <w:rFonts w:eastAsia="Calibri" w:cs="Arial"/>
          <w:bCs/>
          <w:szCs w:val="22"/>
          <w:lang w:val="en-AU" w:bidi="ar-SA"/>
        </w:rPr>
        <w:t xml:space="preserve">for use </w:t>
      </w:r>
      <w:r w:rsidR="00A34447" w:rsidRPr="002B7663">
        <w:rPr>
          <w:rFonts w:eastAsia="Calibri" w:cs="Arial"/>
          <w:bCs/>
          <w:szCs w:val="22"/>
          <w:lang w:val="en-AU" w:bidi="ar-SA"/>
        </w:rPr>
        <w:t>in the manufacture of bakery products</w:t>
      </w:r>
      <w:r w:rsidRPr="002B7663">
        <w:rPr>
          <w:rFonts w:eastAsia="Calibri" w:cs="Arial"/>
          <w:bCs/>
          <w:szCs w:val="22"/>
          <w:lang w:val="en-AU" w:bidi="ar-SA"/>
        </w:rPr>
        <w:t xml:space="preserve">. The Authority considered the </w:t>
      </w:r>
      <w:r w:rsidR="00E369F1">
        <w:rPr>
          <w:rFonts w:eastAsia="Calibri" w:cs="Arial"/>
          <w:bCs/>
          <w:szCs w:val="22"/>
          <w:lang w:val="en-AU" w:bidi="ar-SA"/>
        </w:rPr>
        <w:t>a</w:t>
      </w:r>
      <w:r w:rsidRPr="002B7663">
        <w:rPr>
          <w:rFonts w:eastAsia="Calibri" w:cs="Arial"/>
          <w:bCs/>
          <w:szCs w:val="22"/>
          <w:lang w:val="en-AU" w:bidi="ar-SA"/>
        </w:rPr>
        <w:t xml:space="preserve">pplication in accordance with Division 1 of Part 3 and has approved a draft </w:t>
      </w:r>
      <w:r w:rsidR="002B7663" w:rsidRPr="002B7663">
        <w:rPr>
          <w:rFonts w:eastAsia="Calibri" w:cs="Arial"/>
          <w:bCs/>
          <w:szCs w:val="22"/>
          <w:lang w:val="en-AU" w:bidi="ar-SA"/>
        </w:rPr>
        <w:t>variation</w:t>
      </w:r>
      <w:r w:rsidR="00BC66CD">
        <w:rPr>
          <w:rFonts w:eastAsia="Calibri" w:cs="Arial"/>
          <w:bCs/>
          <w:szCs w:val="22"/>
          <w:lang w:val="en-AU" w:bidi="ar-SA"/>
        </w:rPr>
        <w:t xml:space="preserve"> – </w:t>
      </w:r>
      <w:r w:rsidR="00BC66CD">
        <w:rPr>
          <w:rFonts w:eastAsia="Calibri" w:cs="Arial"/>
          <w:bCs/>
          <w:i/>
          <w:iCs/>
          <w:szCs w:val="22"/>
          <w:lang w:val="en-AU" w:bidi="ar-SA"/>
        </w:rPr>
        <w:t xml:space="preserve">Food Standards (Application A1255 – </w:t>
      </w:r>
      <w:r w:rsidR="00BC66CD" w:rsidRPr="00BC66CD">
        <w:rPr>
          <w:rFonts w:eastAsia="Calibri" w:cs="Arial"/>
          <w:bCs/>
          <w:i/>
          <w:iCs/>
          <w:szCs w:val="22"/>
          <w:lang w:bidi="ar-SA"/>
        </w:rPr>
        <w:t>Alpha-amylase from GM Bacillus subtilis as a processing aid</w:t>
      </w:r>
      <w:r w:rsidR="00BC66CD">
        <w:rPr>
          <w:rFonts w:eastAsia="Calibri" w:cs="Arial"/>
          <w:bCs/>
          <w:i/>
          <w:iCs/>
          <w:szCs w:val="22"/>
          <w:lang w:val="en-AU" w:bidi="ar-SA"/>
        </w:rPr>
        <w:t>) Variation</w:t>
      </w:r>
      <w:r w:rsidRPr="002B7663">
        <w:rPr>
          <w:rFonts w:eastAsia="Calibri" w:cs="Arial"/>
          <w:bCs/>
          <w:szCs w:val="22"/>
          <w:lang w:val="en-AU" w:bidi="ar-SA"/>
        </w:rPr>
        <w:t>.</w:t>
      </w:r>
    </w:p>
    <w:p w14:paraId="1530A634" w14:textId="02856036" w:rsidR="00456BD5" w:rsidRPr="00D13E34" w:rsidRDefault="00456BD5" w:rsidP="00456BD5">
      <w:pPr>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167F09">
        <w:rPr>
          <w:rFonts w:cs="Helvetica"/>
          <w:lang w:val="en-AU"/>
        </w:rPr>
        <w:t>Food Ministers’ Meeting</w:t>
      </w:r>
      <w:r w:rsidR="00884690">
        <w:rPr>
          <w:rFonts w:cs="Helvetica"/>
          <w:lang w:val="en-AU"/>
        </w:rPr>
        <w:t xml:space="preserve">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w:t>
      </w:r>
    </w:p>
    <w:p w14:paraId="3EC6E9C5"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3CB63382" w14:textId="3D569E66" w:rsidR="00941150" w:rsidRPr="00D00473" w:rsidRDefault="00941150" w:rsidP="00941150">
      <w:pPr>
        <w:rPr>
          <w:rFonts w:cs="Arial"/>
          <w:szCs w:val="22"/>
          <w:lang w:bidi="ar-SA"/>
        </w:rPr>
      </w:pPr>
      <w:r w:rsidRPr="00D00473">
        <w:rPr>
          <w:rFonts w:cs="Arial"/>
        </w:rPr>
        <w:t>The approved draft variation</w:t>
      </w:r>
      <w:r w:rsidR="0017374D">
        <w:rPr>
          <w:rFonts w:cs="Arial"/>
        </w:rPr>
        <w:t xml:space="preserve">, Food Standards (Application A1255 – </w:t>
      </w:r>
      <w:r w:rsidR="0017374D" w:rsidRPr="0017374D">
        <w:rPr>
          <w:rFonts w:cs="Arial"/>
        </w:rPr>
        <w:t xml:space="preserve">Alpha-amylase from GM </w:t>
      </w:r>
      <w:r w:rsidR="0017374D" w:rsidRPr="00BF4323">
        <w:rPr>
          <w:rFonts w:cs="Arial"/>
          <w:i/>
          <w:iCs/>
        </w:rPr>
        <w:t>Bacillus subtilis</w:t>
      </w:r>
      <w:r w:rsidR="0017374D" w:rsidRPr="0017374D">
        <w:rPr>
          <w:rFonts w:cs="Arial"/>
        </w:rPr>
        <w:t xml:space="preserve"> as a processing aid</w:t>
      </w:r>
      <w:r w:rsidR="0017374D">
        <w:rPr>
          <w:rFonts w:cs="Arial"/>
        </w:rPr>
        <w:t>) Variation</w:t>
      </w:r>
      <w:r w:rsidRPr="00D00473">
        <w:rPr>
          <w:rFonts w:cs="Arial"/>
        </w:rPr>
        <w:t xml:space="preserve">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5" w:history="1">
        <w:r w:rsidRPr="00D00473">
          <w:rPr>
            <w:rFonts w:cs="Arial"/>
            <w:color w:val="3333FF"/>
            <w:u w:val="single"/>
          </w:rPr>
          <w:t>www.legislation.gov.au</w:t>
        </w:r>
      </w:hyperlink>
      <w:r w:rsidRPr="00D00473">
        <w:rPr>
          <w:rFonts w:cs="Arial"/>
        </w:rPr>
        <w:t>).</w:t>
      </w:r>
    </w:p>
    <w:p w14:paraId="7DF34BEA" w14:textId="77777777" w:rsidR="00941150" w:rsidRPr="00FB45C7"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13C6CCC4" w14:textId="2C35B13A" w:rsidR="00941150" w:rsidRDefault="00941150" w:rsidP="0094115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 xml:space="preserve">the food standards on gazettal and registration are incorporated into and become part of Commonwealth, State </w:t>
      </w:r>
      <w:r w:rsidRPr="00FB45C7">
        <w:rPr>
          <w:rFonts w:cs="Arial"/>
          <w:lang w:val="en-AU"/>
        </w:rPr>
        <w:lastRenderedPageBreak/>
        <w:t>and Territory and New Zealand food laws. These standards or instruments are then administered, applied and enforced by these jurisdictions’ regulators as part of those food laws.</w:t>
      </w:r>
    </w:p>
    <w:p w14:paraId="39714800" w14:textId="445B4DA3" w:rsidR="00456BD5" w:rsidRDefault="00941150" w:rsidP="0017374D">
      <w:pPr>
        <w:keepNext/>
        <w:rPr>
          <w:b/>
          <w:lang w:val="en-AU" w:eastAsia="en-GB" w:bidi="ar-SA"/>
        </w:rPr>
      </w:pPr>
      <w:r>
        <w:rPr>
          <w:b/>
          <w:lang w:val="en-AU" w:eastAsia="en-GB" w:bidi="ar-SA"/>
        </w:rPr>
        <w:t>3.</w:t>
      </w:r>
      <w:r>
        <w:rPr>
          <w:b/>
          <w:lang w:val="en-AU" w:eastAsia="en-GB" w:bidi="ar-SA"/>
        </w:rPr>
        <w:tab/>
      </w:r>
      <w:r w:rsidR="00456BD5">
        <w:rPr>
          <w:b/>
          <w:lang w:val="en-AU" w:eastAsia="en-GB" w:bidi="ar-SA"/>
        </w:rPr>
        <w:t>Purpose</w:t>
      </w:r>
    </w:p>
    <w:p w14:paraId="59C40BED" w14:textId="352808C8" w:rsidR="002B7663" w:rsidRPr="001423F0" w:rsidRDefault="002B7663" w:rsidP="002B7663">
      <w:pPr>
        <w:rPr>
          <w:lang w:val="en-AU" w:eastAsia="en-GB" w:bidi="ar-SA"/>
        </w:rPr>
      </w:pPr>
      <w:r>
        <w:rPr>
          <w:lang w:val="en-AU" w:eastAsia="en-GB" w:bidi="ar-SA"/>
        </w:rPr>
        <w:t>The Authority has approved</w:t>
      </w:r>
      <w:r w:rsidRPr="001423F0">
        <w:rPr>
          <w:lang w:val="en-AU" w:eastAsia="en-GB" w:bidi="ar-SA"/>
        </w:rPr>
        <w:t xml:space="preserve"> a draft variation amending the table to subsection S18––9(3) in Schedule 18 of the Code to permit the us</w:t>
      </w:r>
      <w:r>
        <w:rPr>
          <w:lang w:val="en-AU" w:eastAsia="en-GB" w:bidi="ar-SA"/>
        </w:rPr>
        <w:t xml:space="preserve">e of the enzyme </w:t>
      </w:r>
      <w:r>
        <w:rPr>
          <w:lang w:bidi="ar-SA"/>
        </w:rPr>
        <w:t xml:space="preserve">alpha-amylase (EC 3.2.1.1) </w:t>
      </w:r>
      <w:r>
        <w:rPr>
          <w:lang w:val="en-AU" w:eastAsia="en-GB" w:bidi="ar-SA"/>
        </w:rPr>
        <w:t xml:space="preserve">from a specific GM strain of </w:t>
      </w:r>
      <w:r w:rsidRPr="005E743D">
        <w:rPr>
          <w:i/>
          <w:lang w:val="en-AU" w:eastAsia="en-GB" w:bidi="ar-SA"/>
        </w:rPr>
        <w:t>B.</w:t>
      </w:r>
      <w:r>
        <w:rPr>
          <w:i/>
          <w:lang w:val="en-AU" w:eastAsia="en-GB" w:bidi="ar-SA"/>
        </w:rPr>
        <w:t xml:space="preserve"> subtilis</w:t>
      </w:r>
      <w:r>
        <w:rPr>
          <w:lang w:val="en-AU" w:eastAsia="en-GB" w:bidi="ar-SA"/>
        </w:rPr>
        <w:t xml:space="preserve"> as a processing aid in the manufacture of bakery products. This permission is</w:t>
      </w:r>
      <w:r w:rsidR="005B7BCA">
        <w:rPr>
          <w:lang w:val="en-AU" w:eastAsia="en-GB" w:bidi="ar-SA"/>
        </w:rPr>
        <w:t xml:space="preserve"> </w:t>
      </w:r>
      <w:r w:rsidRPr="001423F0">
        <w:rPr>
          <w:lang w:val="en-AU" w:eastAsia="en-GB" w:bidi="ar-SA"/>
        </w:rPr>
        <w:t xml:space="preserve">subject to the condition that the amount of enzyme used must be consistent with </w:t>
      </w:r>
      <w:r>
        <w:rPr>
          <w:lang w:val="en-AU" w:eastAsia="en-GB" w:bidi="ar-SA"/>
        </w:rPr>
        <w:t>G</w:t>
      </w:r>
      <w:r w:rsidRPr="001423F0">
        <w:rPr>
          <w:lang w:val="en-AU" w:eastAsia="en-GB" w:bidi="ar-SA"/>
        </w:rPr>
        <w:t xml:space="preserve">ood </w:t>
      </w:r>
      <w:r>
        <w:rPr>
          <w:lang w:val="en-AU" w:eastAsia="en-GB" w:bidi="ar-SA"/>
        </w:rPr>
        <w:t>M</w:t>
      </w:r>
      <w:r w:rsidRPr="001423F0">
        <w:rPr>
          <w:lang w:val="en-AU" w:eastAsia="en-GB" w:bidi="ar-SA"/>
        </w:rPr>
        <w:t xml:space="preserve">anufacturing </w:t>
      </w:r>
      <w:r>
        <w:rPr>
          <w:lang w:val="en-AU" w:eastAsia="en-GB" w:bidi="ar-SA"/>
        </w:rPr>
        <w:t>P</w:t>
      </w:r>
      <w:r w:rsidRPr="001423F0">
        <w:rPr>
          <w:lang w:val="en-AU" w:eastAsia="en-GB" w:bidi="ar-SA"/>
        </w:rPr>
        <w:t>ractice (GMP).</w:t>
      </w:r>
    </w:p>
    <w:p w14:paraId="03C71C6F" w14:textId="77777777" w:rsidR="00456BD5" w:rsidRPr="000576EB"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Documents incorporated by reference</w:t>
      </w:r>
    </w:p>
    <w:p w14:paraId="6FFB6ADD" w14:textId="77777777" w:rsidR="002B7663" w:rsidRPr="002B7663" w:rsidRDefault="002B7663" w:rsidP="002B7663">
      <w:pPr>
        <w:rPr>
          <w:rFonts w:eastAsia="Calibri" w:cs="Arial"/>
          <w:bCs/>
          <w:szCs w:val="22"/>
          <w:lang w:val="en-NZ" w:bidi="ar-SA"/>
        </w:rPr>
      </w:pPr>
      <w:r w:rsidRPr="002B7663">
        <w:rPr>
          <w:rFonts w:eastAsia="Calibri" w:cs="Arial"/>
          <w:bCs/>
          <w:szCs w:val="22"/>
          <w:lang w:val="en-AU" w:bidi="ar-SA"/>
        </w:rPr>
        <w:t>The approved draft variation does not incorporate any documents by reference.</w:t>
      </w:r>
    </w:p>
    <w:p w14:paraId="6EFA7B66" w14:textId="6EFE75D8" w:rsidR="002B7663" w:rsidRPr="002B7663" w:rsidRDefault="002B7663" w:rsidP="002B7663">
      <w:pPr>
        <w:rPr>
          <w:rFonts w:eastAsia="Calibri" w:cs="Arial"/>
          <w:bCs/>
          <w:szCs w:val="22"/>
          <w:lang w:val="en-NZ" w:bidi="ar-SA"/>
        </w:rPr>
      </w:pPr>
      <w:r w:rsidRPr="002B7663">
        <w:rPr>
          <w:rFonts w:eastAsia="Calibri" w:cs="Arial"/>
          <w:bCs/>
          <w:szCs w:val="22"/>
          <w:lang w:val="en-AU" w:bidi="ar-SA"/>
        </w:rPr>
        <w:t>However, existing provisions of the Code incorporate documents by reference that will prescribe identity and purity specifications for the processing aid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Food Chemicals Codex (12th edition</w:t>
      </w:r>
      <w:r w:rsidR="00C52AF8">
        <w:rPr>
          <w:rFonts w:eastAsia="Calibri" w:cs="Arial"/>
          <w:bCs/>
          <w:szCs w:val="22"/>
          <w:lang w:val="en-AU" w:bidi="ar-SA"/>
        </w:rPr>
        <w:t>, 2020</w:t>
      </w:r>
      <w:r w:rsidRPr="002B7663">
        <w:rPr>
          <w:rFonts w:eastAsia="Calibri" w:cs="Arial"/>
          <w:bCs/>
          <w:szCs w:val="22"/>
          <w:lang w:val="en-AU" w:bidi="ar-SA"/>
        </w:rPr>
        <w:t>). These include specifications for enzyme preparations used in food processing.</w:t>
      </w:r>
    </w:p>
    <w:p w14:paraId="5E430D0C" w14:textId="77777777"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51F87CD2" w14:textId="6ED9C193" w:rsidR="00456BD5" w:rsidRPr="005B7BCA" w:rsidRDefault="00456BD5" w:rsidP="00456BD5">
      <w:pPr>
        <w:rPr>
          <w:lang w:val="en-AU"/>
        </w:rPr>
      </w:pPr>
      <w:r w:rsidRPr="00F634A1">
        <w:rPr>
          <w:szCs w:val="22"/>
        </w:rPr>
        <w:t xml:space="preserve">In accordance with the procedure in Division </w:t>
      </w:r>
      <w:r w:rsidR="005B7BCA">
        <w:rPr>
          <w:szCs w:val="22"/>
        </w:rPr>
        <w:t>1</w:t>
      </w:r>
      <w:r>
        <w:rPr>
          <w:color w:val="FF0000"/>
          <w:szCs w:val="22"/>
        </w:rPr>
        <w:t xml:space="preserve"> </w:t>
      </w:r>
      <w:r w:rsidRPr="00F634A1">
        <w:rPr>
          <w:szCs w:val="22"/>
        </w:rPr>
        <w:t xml:space="preserve">of Part </w:t>
      </w:r>
      <w:r w:rsidR="005B7BCA">
        <w:rPr>
          <w:szCs w:val="22"/>
        </w:rPr>
        <w:t>3</w:t>
      </w:r>
      <w:r w:rsidRPr="00D06616">
        <w:rPr>
          <w:color w:val="FF0000"/>
          <w:szCs w:val="22"/>
        </w:rPr>
        <w:t xml:space="preserve"> </w:t>
      </w:r>
      <w:r w:rsidRPr="00F634A1">
        <w:rPr>
          <w:szCs w:val="22"/>
        </w:rPr>
        <w:t xml:space="preserve">of the FSANZ Act, </w:t>
      </w:r>
      <w:r w:rsidRPr="00F634A1">
        <w:rPr>
          <w:rFonts w:eastAsia="Calibri" w:cs="Arial"/>
          <w:bCs/>
          <w:szCs w:val="22"/>
          <w:lang w:val="en-AU" w:bidi="ar-SA"/>
        </w:rPr>
        <w:t>the Authority</w:t>
      </w:r>
      <w:r w:rsidRPr="00F634A1">
        <w:rPr>
          <w:szCs w:val="22"/>
        </w:rPr>
        <w:t xml:space="preserve">’s </w:t>
      </w:r>
      <w:r w:rsidRPr="005B7BCA">
        <w:rPr>
          <w:szCs w:val="22"/>
        </w:rPr>
        <w:t>consideration of Application</w:t>
      </w:r>
      <w:r w:rsidR="00670146" w:rsidRPr="005B7BCA">
        <w:rPr>
          <w:szCs w:val="22"/>
        </w:rPr>
        <w:t xml:space="preserve"> </w:t>
      </w:r>
      <w:r w:rsidRPr="005B7BCA">
        <w:rPr>
          <w:szCs w:val="22"/>
        </w:rPr>
        <w:t>A</w:t>
      </w:r>
      <w:r w:rsidR="00670146" w:rsidRPr="005B7BCA">
        <w:rPr>
          <w:szCs w:val="22"/>
        </w:rPr>
        <w:t>1255</w:t>
      </w:r>
      <w:r w:rsidRPr="005B7BCA">
        <w:rPr>
          <w:szCs w:val="22"/>
        </w:rPr>
        <w:t xml:space="preserve"> included one round of public consultation following an assessment and the preparation of a draft </w:t>
      </w:r>
      <w:r w:rsidR="005B7BCA">
        <w:rPr>
          <w:szCs w:val="22"/>
        </w:rPr>
        <w:t>variation</w:t>
      </w:r>
      <w:r w:rsidRPr="005B7BCA">
        <w:rPr>
          <w:szCs w:val="22"/>
        </w:rPr>
        <w:t xml:space="preserve"> and associated report. Submissions were called for on </w:t>
      </w:r>
      <w:r w:rsidR="005B7BCA" w:rsidRPr="005B7BCA">
        <w:rPr>
          <w:szCs w:val="22"/>
        </w:rPr>
        <w:t>14 October</w:t>
      </w:r>
      <w:r w:rsidRPr="005B7BCA">
        <w:rPr>
          <w:szCs w:val="22"/>
        </w:rPr>
        <w:t xml:space="preserve"> 20</w:t>
      </w:r>
      <w:r w:rsidR="00670146" w:rsidRPr="005B7BCA">
        <w:rPr>
          <w:szCs w:val="22"/>
        </w:rPr>
        <w:t>2</w:t>
      </w:r>
      <w:r w:rsidRPr="005B7BCA">
        <w:rPr>
          <w:szCs w:val="22"/>
        </w:rPr>
        <w:t>2 for a six-week consultation period.</w:t>
      </w:r>
    </w:p>
    <w:p w14:paraId="1CA423C5" w14:textId="263740FE" w:rsidR="005B7BCA" w:rsidRPr="00CF0DA6" w:rsidRDefault="005B7BCA" w:rsidP="005B7BCA">
      <w:pPr>
        <w:rPr>
          <w:rFonts w:cs="Arial"/>
          <w:szCs w:val="22"/>
        </w:rPr>
      </w:pPr>
      <w:r w:rsidRPr="00CF0DA6">
        <w:rPr>
          <w:szCs w:val="22"/>
        </w:rPr>
        <w:t xml:space="preserve">The Office of </w:t>
      </w:r>
      <w:r w:rsidR="00024BEA">
        <w:rPr>
          <w:szCs w:val="22"/>
        </w:rPr>
        <w:t>Impact Analysis (OIA)</w:t>
      </w:r>
      <w:r w:rsidR="00024BEA">
        <w:rPr>
          <w:rStyle w:val="FootnoteReference"/>
          <w:szCs w:val="22"/>
        </w:rPr>
        <w:footnoteReference w:id="8"/>
      </w:r>
      <w:r w:rsidR="00024BEA">
        <w:rPr>
          <w:szCs w:val="22"/>
        </w:rPr>
        <w:t xml:space="preserve"> </w:t>
      </w:r>
      <w:r w:rsidRPr="00CF0DA6">
        <w:rPr>
          <w:szCs w:val="22"/>
        </w:rPr>
        <w:t>granted the Authority a standing exemption from the requirement to develop a Regulatory Impact Statement for applications relating to permitting new processing aids and genetically modified foods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p>
    <w:p w14:paraId="2A07BFE7" w14:textId="77777777" w:rsidR="00456BD5" w:rsidRDefault="00941150" w:rsidP="00456BD5">
      <w:pPr>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human rights</w:t>
      </w:r>
    </w:p>
    <w:p w14:paraId="3E838929" w14:textId="77777777" w:rsidR="00456BD5" w:rsidRDefault="00456BD5" w:rsidP="00456BD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29EA0396"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362F40F1" w14:textId="636BF176" w:rsidR="005B7BCA" w:rsidRDefault="005B7BCA" w:rsidP="005B7BCA">
      <w:r w:rsidRPr="00180DFF">
        <w:rPr>
          <w:b/>
          <w:bCs/>
        </w:rPr>
        <w:t>Item [1]</w:t>
      </w:r>
      <w:r>
        <w:t xml:space="preserve"> of the </w:t>
      </w:r>
      <w:r w:rsidR="00024BEA">
        <w:t xml:space="preserve">Schedule to the approved </w:t>
      </w:r>
      <w:r>
        <w:t>draft variation inserts a new entry, in alphabetical order, into the table to subsection S18—9(3). The new entry consists of the following enzyme in column 1 of the table:</w:t>
      </w:r>
    </w:p>
    <w:p w14:paraId="4DDB3391" w14:textId="77777777" w:rsidR="005B7BCA" w:rsidRDefault="005B7BCA" w:rsidP="005B7BCA">
      <w:pPr>
        <w:pStyle w:val="ListParagraph"/>
        <w:widowControl w:val="0"/>
        <w:numPr>
          <w:ilvl w:val="0"/>
          <w:numId w:val="12"/>
        </w:numPr>
        <w:spacing w:before="0" w:after="0"/>
      </w:pPr>
      <w:r>
        <w:t>‘</w:t>
      </w:r>
      <w:r>
        <w:rPr>
          <w:rFonts w:cs="Arial"/>
          <w:lang w:bidi="ar-SA"/>
        </w:rPr>
        <w:t>α</w:t>
      </w:r>
      <w:r>
        <w:rPr>
          <w:lang w:bidi="ar-SA"/>
        </w:rPr>
        <w:t xml:space="preserve">-Amylase (EC 3.2.1.1) </w:t>
      </w:r>
      <w:r w:rsidRPr="004227AD">
        <w:t>sourced from</w:t>
      </w:r>
      <w:r w:rsidRPr="006A40A7">
        <w:rPr>
          <w:i/>
        </w:rPr>
        <w:t xml:space="preserve"> </w:t>
      </w:r>
      <w:r>
        <w:rPr>
          <w:i/>
        </w:rPr>
        <w:t>Bacillus subtilis</w:t>
      </w:r>
      <w:r w:rsidRPr="006A40A7">
        <w:rPr>
          <w:i/>
        </w:rPr>
        <w:t xml:space="preserve"> </w:t>
      </w:r>
      <w:r w:rsidRPr="00384212">
        <w:t xml:space="preserve">containing the </w:t>
      </w:r>
      <w:r>
        <w:rPr>
          <w:rFonts w:cs="Arial"/>
        </w:rPr>
        <w:t>α</w:t>
      </w:r>
      <w:r>
        <w:t xml:space="preserve">-amylase gene </w:t>
      </w:r>
      <w:r w:rsidRPr="00384212">
        <w:t>from</w:t>
      </w:r>
      <w:r>
        <w:t xml:space="preserve"> </w:t>
      </w:r>
      <w:proofErr w:type="spellStart"/>
      <w:r>
        <w:rPr>
          <w:i/>
          <w:lang w:bidi="ar-SA"/>
        </w:rPr>
        <w:t>Thermoactinomyces</w:t>
      </w:r>
      <w:proofErr w:type="spellEnd"/>
      <w:r>
        <w:rPr>
          <w:i/>
          <w:lang w:bidi="ar-SA"/>
        </w:rPr>
        <w:t xml:space="preserve"> vulgaris</w:t>
      </w:r>
      <w:r>
        <w:rPr>
          <w:lang w:bidi="ar-SA"/>
        </w:rPr>
        <w:t>’</w:t>
      </w:r>
    </w:p>
    <w:p w14:paraId="6D562F98" w14:textId="74B0E8A3" w:rsidR="005B7BCA" w:rsidRDefault="005B7BCA" w:rsidP="005B7BCA">
      <w:pPr>
        <w:rPr>
          <w:lang w:val="en-AU" w:eastAsia="en-GB" w:bidi="ar-SA"/>
        </w:rPr>
      </w:pPr>
      <w:r w:rsidRPr="006A702D">
        <w:t xml:space="preserve">The </w:t>
      </w:r>
      <w:r>
        <w:t xml:space="preserve">permitted </w:t>
      </w:r>
      <w:r w:rsidRPr="006A702D">
        <w:t>tech</w:t>
      </w:r>
      <w:r>
        <w:t>nological purpose for this enzyme is prescribed in column 2 of the table</w:t>
      </w:r>
      <w:r w:rsidRPr="0097435F">
        <w:t xml:space="preserve"> </w:t>
      </w:r>
      <w:r>
        <w:t>as use as a processing aid in</w:t>
      </w:r>
      <w:r w:rsidDel="00081E66">
        <w:rPr>
          <w:lang w:val="en-AU"/>
        </w:rPr>
        <w:t xml:space="preserve"> </w:t>
      </w:r>
      <w:bookmarkStart w:id="149" w:name="_Toc11735637"/>
      <w:bookmarkStart w:id="150" w:name="_Toc29883122"/>
      <w:bookmarkStart w:id="151" w:name="_Toc41906809"/>
      <w:bookmarkStart w:id="152" w:name="_Toc41907556"/>
      <w:bookmarkStart w:id="153" w:name="_Toc120358587"/>
      <w:bookmarkStart w:id="154" w:name="_Toc175381446"/>
      <w:bookmarkStart w:id="155" w:name="_Toc175381454"/>
      <w:bookmarkEnd w:id="149"/>
      <w:bookmarkEnd w:id="150"/>
      <w:bookmarkEnd w:id="151"/>
      <w:bookmarkEnd w:id="152"/>
      <w:bookmarkEnd w:id="153"/>
      <w:bookmarkEnd w:id="154"/>
      <w:bookmarkEnd w:id="155"/>
      <w:r>
        <w:rPr>
          <w:lang w:val="en-AU"/>
        </w:rPr>
        <w:t>the manufacture of bakery products</w:t>
      </w:r>
      <w:r>
        <w:rPr>
          <w:lang w:val="en-AU" w:eastAsia="en-GB" w:bidi="ar-SA"/>
        </w:rPr>
        <w:t>.</w:t>
      </w:r>
    </w:p>
    <w:p w14:paraId="1E6CC5F8" w14:textId="7B4D16EA" w:rsidR="005B7BCA" w:rsidRDefault="005B7BCA" w:rsidP="005B7BCA">
      <w:pPr>
        <w:rPr>
          <w:rFonts w:eastAsia="Calibri" w:cs="Arial"/>
          <w:bCs/>
          <w:szCs w:val="22"/>
          <w:lang w:val="en-AU" w:bidi="ar-SA"/>
        </w:rPr>
      </w:pPr>
      <w:r>
        <w:rPr>
          <w:rFonts w:eastAsia="Calibri" w:cs="Arial"/>
          <w:bCs/>
          <w:szCs w:val="22"/>
          <w:lang w:val="en-AU" w:bidi="ar-SA"/>
        </w:rPr>
        <w:lastRenderedPageBreak/>
        <w:t>T</w:t>
      </w:r>
      <w:r w:rsidRPr="006A702D">
        <w:rPr>
          <w:rFonts w:eastAsia="Calibri" w:cs="Arial"/>
          <w:bCs/>
          <w:szCs w:val="22"/>
          <w:lang w:val="en-AU" w:bidi="ar-SA"/>
        </w:rPr>
        <w:t xml:space="preserve">he permission </w:t>
      </w:r>
      <w:r>
        <w:rPr>
          <w:rFonts w:eastAsia="Calibri" w:cs="Arial"/>
          <w:bCs/>
          <w:szCs w:val="22"/>
          <w:lang w:val="en-AU" w:bidi="ar-SA"/>
        </w:rPr>
        <w:t>is</w:t>
      </w:r>
      <w:r w:rsidRPr="006A702D">
        <w:rPr>
          <w:rFonts w:eastAsia="Calibri" w:cs="Arial"/>
          <w:bCs/>
          <w:szCs w:val="22"/>
          <w:lang w:val="en-AU" w:bidi="ar-SA"/>
        </w:rPr>
        <w:t xml:space="preserve"> subject to the condition</w:t>
      </w:r>
      <w:r>
        <w:rPr>
          <w:rFonts w:eastAsia="Calibri" w:cs="Arial"/>
          <w:bCs/>
          <w:szCs w:val="22"/>
          <w:lang w:val="en-AU" w:bidi="ar-SA"/>
        </w:rPr>
        <w:t xml:space="preserve">, </w:t>
      </w:r>
      <w:r w:rsidRPr="00485C89">
        <w:rPr>
          <w:rFonts w:eastAsia="Calibri" w:cs="Arial"/>
          <w:bCs/>
          <w:szCs w:val="22"/>
          <w:lang w:val="en-AU" w:bidi="ar-SA"/>
        </w:rPr>
        <w:t>as</w:t>
      </w:r>
      <w:r w:rsidRPr="00485C89">
        <w:rPr>
          <w:rFonts w:eastAsia="Calibri" w:cs="Arial"/>
          <w:bCs/>
          <w:szCs w:val="22"/>
          <w:lang w:bidi="ar-SA"/>
        </w:rPr>
        <w:t xml:space="preserve"> prescribed in column 3 of the table,</w:t>
      </w:r>
      <w:r w:rsidRPr="008C1242">
        <w:rPr>
          <w:szCs w:val="22"/>
        </w:rPr>
        <w:t xml:space="preserve"> that the maximum permitted level or amount </w:t>
      </w:r>
      <w:r>
        <w:rPr>
          <w:szCs w:val="22"/>
        </w:rPr>
        <w:t xml:space="preserve">of this enzyme </w:t>
      </w:r>
      <w:r w:rsidRPr="008C1242">
        <w:rPr>
          <w:szCs w:val="22"/>
        </w:rPr>
        <w:t xml:space="preserve">that may be </w:t>
      </w:r>
      <w:r w:rsidRPr="006A702D">
        <w:rPr>
          <w:szCs w:val="22"/>
        </w:rPr>
        <w:t>present in the food</w:t>
      </w:r>
      <w:r w:rsidRPr="008C1242">
        <w:rPr>
          <w:szCs w:val="22"/>
        </w:rPr>
        <w:t xml:space="preserve"> must be consistent with </w:t>
      </w:r>
      <w:r>
        <w:rPr>
          <w:szCs w:val="22"/>
        </w:rPr>
        <w:t>GMP</w:t>
      </w:r>
      <w:r w:rsidRPr="008C1242">
        <w:rPr>
          <w:rFonts w:eastAsia="Calibri" w:cs="Arial"/>
          <w:bCs/>
          <w:szCs w:val="22"/>
          <w:lang w:val="en-AU" w:bidi="ar-SA"/>
        </w:rPr>
        <w:t>.</w:t>
      </w:r>
    </w:p>
    <w:p w14:paraId="0BB145C1" w14:textId="15B1806B" w:rsidR="00456BD5" w:rsidRPr="005B7BCA" w:rsidRDefault="005B7BCA" w:rsidP="005B7BCA">
      <w:pPr>
        <w:rPr>
          <w:i/>
        </w:rPr>
      </w:pPr>
      <w:r>
        <w:rPr>
          <w:rFonts w:eastAsia="Calibri" w:cs="Arial"/>
          <w:bCs/>
          <w:szCs w:val="22"/>
          <w:lang w:val="en-AU" w:bidi="ar-SA"/>
        </w:rPr>
        <w:t xml:space="preserve">The effect of the </w:t>
      </w:r>
      <w:r w:rsidR="00024BEA">
        <w:rPr>
          <w:rFonts w:eastAsia="Calibri" w:cs="Arial"/>
          <w:bCs/>
          <w:szCs w:val="22"/>
          <w:lang w:val="en-AU" w:bidi="ar-SA"/>
        </w:rPr>
        <w:t xml:space="preserve">approved </w:t>
      </w:r>
      <w:r>
        <w:rPr>
          <w:rFonts w:eastAsia="Calibri" w:cs="Arial"/>
          <w:bCs/>
          <w:szCs w:val="22"/>
          <w:lang w:val="en-AU" w:bidi="ar-SA"/>
        </w:rPr>
        <w:t xml:space="preserve">draft variation is to permit the proposed use of </w:t>
      </w:r>
      <w:r>
        <w:rPr>
          <w:lang w:bidi="ar-SA"/>
        </w:rPr>
        <w:t xml:space="preserve">alpha-amylase (EC 3.2.1.1) </w:t>
      </w:r>
      <w:r w:rsidRPr="006A40A7">
        <w:rPr>
          <w:rFonts w:eastAsia="Calibri" w:cs="Arial"/>
          <w:bCs/>
          <w:szCs w:val="22"/>
          <w:lang w:val="en-AU" w:bidi="ar-SA"/>
        </w:rPr>
        <w:t xml:space="preserve">sourced from </w:t>
      </w:r>
      <w:r>
        <w:rPr>
          <w:rFonts w:eastAsia="Calibri" w:cs="Arial"/>
          <w:bCs/>
          <w:i/>
          <w:szCs w:val="22"/>
          <w:lang w:val="en-AU" w:bidi="ar-SA"/>
        </w:rPr>
        <w:t>Bacillus subtilis</w:t>
      </w:r>
      <w:r w:rsidRPr="006A40A7">
        <w:rPr>
          <w:rFonts w:eastAsia="Calibri" w:cs="Arial"/>
          <w:bCs/>
          <w:szCs w:val="22"/>
          <w:lang w:val="en-AU" w:bidi="ar-SA"/>
        </w:rPr>
        <w:t xml:space="preserve"> containing the </w:t>
      </w:r>
      <w:r>
        <w:rPr>
          <w:rFonts w:eastAsia="Calibri" w:cs="Arial"/>
          <w:bCs/>
          <w:szCs w:val="22"/>
          <w:lang w:val="en-AU" w:bidi="ar-SA"/>
        </w:rPr>
        <w:t>alpha-amylase</w:t>
      </w:r>
      <w:r w:rsidRPr="006A40A7">
        <w:rPr>
          <w:rFonts w:eastAsia="Calibri" w:cs="Arial"/>
          <w:bCs/>
          <w:szCs w:val="22"/>
          <w:lang w:val="en-AU" w:bidi="ar-SA"/>
        </w:rPr>
        <w:t xml:space="preserve"> gene from </w:t>
      </w:r>
      <w:proofErr w:type="spellStart"/>
      <w:r>
        <w:rPr>
          <w:i/>
          <w:lang w:bidi="ar-SA"/>
        </w:rPr>
        <w:t>Thermoactinomyces</w:t>
      </w:r>
      <w:proofErr w:type="spellEnd"/>
      <w:r>
        <w:rPr>
          <w:i/>
          <w:lang w:bidi="ar-SA"/>
        </w:rPr>
        <w:t xml:space="preserve"> vulgaris</w:t>
      </w:r>
      <w:r>
        <w:rPr>
          <w:lang w:bidi="ar-SA"/>
        </w:rPr>
        <w:t xml:space="preserve"> </w:t>
      </w:r>
      <w:r>
        <w:rPr>
          <w:rFonts w:eastAsia="Calibri" w:cs="Arial"/>
          <w:bCs/>
          <w:szCs w:val="22"/>
          <w:lang w:val="en-AU" w:bidi="ar-SA"/>
        </w:rPr>
        <w:t>as a processing aid in accordance with the Code.</w:t>
      </w:r>
      <w:bookmarkEnd w:id="144"/>
      <w:bookmarkEnd w:id="145"/>
    </w:p>
    <w:sectPr w:rsidR="00456BD5" w:rsidRPr="005B7BCA"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85E64" w14:textId="77777777" w:rsidR="00B34358" w:rsidRDefault="00B34358">
      <w:r>
        <w:separator/>
      </w:r>
    </w:p>
    <w:p w14:paraId="49E9E29E" w14:textId="77777777" w:rsidR="00B34358" w:rsidRDefault="00B34358"/>
  </w:endnote>
  <w:endnote w:type="continuationSeparator" w:id="0">
    <w:p w14:paraId="35013CEC" w14:textId="77777777" w:rsidR="00B34358" w:rsidRDefault="00B34358">
      <w:r>
        <w:continuationSeparator/>
      </w:r>
    </w:p>
    <w:p w14:paraId="0B8AEB4D" w14:textId="77777777" w:rsidR="00B34358" w:rsidRDefault="00B34358"/>
  </w:endnote>
  <w:endnote w:type="continuationNotice" w:id="1">
    <w:p w14:paraId="002CDDB9" w14:textId="77777777" w:rsidR="00B34358" w:rsidRDefault="00B3435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8B25" w14:textId="77777777" w:rsidR="00670146" w:rsidRPr="0057654C" w:rsidRDefault="00670146" w:rsidP="00670146">
    <w:pPr>
      <w:framePr w:wrap="around" w:vAnchor="text" w:hAnchor="margin" w:xAlign="center" w:y="1"/>
      <w:jc w:val="center"/>
      <w:rPr>
        <w:rFonts w:ascii="Calibri" w:eastAsia="Calibri" w:hAnsi="Calibri" w:cs="Calibri"/>
        <w:b/>
        <w:bCs/>
        <w:color w:val="F00000"/>
        <w:sz w:val="24"/>
        <w:szCs w:val="22"/>
      </w:rPr>
    </w:pPr>
    <w:r>
      <w:rPr>
        <w:rFonts w:asciiTheme="minorHAnsi" w:eastAsia="Calibri" w:hAnsiTheme="minorHAnsi" w:cs="Arial"/>
        <w:bCs/>
        <w:sz w:val="3276"/>
        <w:szCs w:val="22"/>
        <w:lang w:val="en-AU" w:eastAsia="en-AU"/>
      </w:rPr>
      <w:fldChar w:fldCharType="begin" w:fldLock="1"/>
    </w:r>
    <w:r>
      <w:rPr>
        <w:rFonts w:eastAsia="Calibri" w:cs="Arial"/>
        <w:bCs/>
        <w:szCs w:val="22"/>
      </w:rPr>
      <w:instrText xml:space="preserve"> DOCPROPERTY bjFooterEvenPageDocProperty \* MERGEFORMAT </w:instrText>
    </w:r>
    <w:r>
      <w:rPr>
        <w:rFonts w:asciiTheme="minorHAnsi" w:eastAsia="Calibri" w:hAnsiTheme="minorHAnsi" w:cs="Arial"/>
        <w:bCs/>
        <w:sz w:val="3276"/>
        <w:szCs w:val="22"/>
        <w:lang w:val="en-AU" w:eastAsia="en-AU"/>
      </w:rPr>
      <w:fldChar w:fldCharType="separate"/>
    </w:r>
  </w:p>
  <w:p w14:paraId="20D98CF1" w14:textId="3134BFCB" w:rsidR="00B92501" w:rsidRDefault="00670146" w:rsidP="00670146">
    <w:pPr>
      <w:pStyle w:val="Footer"/>
      <w:framePr w:wrap="around" w:vAnchor="text" w:hAnchor="margin" w:xAlign="center" w:y="1"/>
      <w:jc w:val="center"/>
      <w:rPr>
        <w:rStyle w:val="PageNumber"/>
      </w:rPr>
    </w:pPr>
    <w:r w:rsidRPr="0057654C">
      <w:rPr>
        <w:rFonts w:ascii="Calibri" w:eastAsia="Calibri" w:hAnsi="Calibri" w:cs="Calibri"/>
        <w:b/>
        <w:bCs/>
        <w:color w:val="F00000"/>
        <w:sz w:val="24"/>
        <w:szCs w:val="22"/>
        <w:lang w:bidi="ar-SA"/>
      </w:rPr>
      <w:t>OFFICIAL</w:t>
    </w:r>
    <w:r>
      <w:rPr>
        <w:rFonts w:eastAsia="Calibri" w:cs="Arial"/>
        <w:bCs/>
        <w:szCs w:val="22"/>
        <w:lang w:bidi="ar-SA"/>
      </w:rPr>
      <w:t xml:space="preserve"> </w:t>
    </w:r>
    <w:r>
      <w:rPr>
        <w:rFonts w:eastAsia="Calibri" w:cs="Arial"/>
        <w:bCs/>
        <w:szCs w:val="22"/>
        <w:lang w:bidi="ar-SA"/>
      </w:rPr>
      <w:fldChar w:fldCharType="end"/>
    </w:r>
    <w:r w:rsidR="00B92501">
      <w:rPr>
        <w:rStyle w:val="PageNumber"/>
      </w:rPr>
      <w:fldChar w:fldCharType="begin"/>
    </w:r>
    <w:r w:rsidR="00B92501">
      <w:rPr>
        <w:rStyle w:val="PageNumber"/>
      </w:rPr>
      <w:instrText xml:space="preserve">PAGE  </w:instrText>
    </w:r>
    <w:r w:rsidR="00B92501">
      <w:rPr>
        <w:rStyle w:val="PageNumber"/>
      </w:rPr>
      <w:fldChar w:fldCharType="end"/>
    </w:r>
  </w:p>
  <w:p w14:paraId="5500AD66" w14:textId="77777777" w:rsidR="00B92501" w:rsidRDefault="00B92501" w:rsidP="00670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497913"/>
      <w:docPartObj>
        <w:docPartGallery w:val="Page Numbers (Bottom of Page)"/>
        <w:docPartUnique/>
      </w:docPartObj>
    </w:sdtPr>
    <w:sdtEndPr>
      <w:rPr>
        <w:noProof/>
      </w:rPr>
    </w:sdtEndPr>
    <w:sdtContent>
      <w:sdt>
        <w:sdtPr>
          <w:id w:val="653027749"/>
          <w:docPartObj>
            <w:docPartGallery w:val="Page Numbers (Bottom of Page)"/>
            <w:docPartUnique/>
          </w:docPartObj>
        </w:sdtPr>
        <w:sdtEndPr/>
        <w:sdtContent>
          <w:sdt>
            <w:sdtPr>
              <w:id w:val="-1705238520"/>
              <w:docPartObj>
                <w:docPartGallery w:val="Page Numbers (Top of Page)"/>
                <w:docPartUnique/>
              </w:docPartObj>
            </w:sdtPr>
            <w:sdtEndPr/>
            <w:sdtContent>
              <w:p w14:paraId="39039755" w14:textId="4985D716" w:rsidR="00B92501" w:rsidRDefault="00F20E6E" w:rsidP="00F20E6E">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sz w:val="24"/>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4</w:t>
                </w:r>
                <w:r>
                  <w:rPr>
                    <w:b/>
                    <w:bCs/>
                    <w:sz w:val="24"/>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5707" w14:textId="77777777" w:rsidR="00670146" w:rsidRPr="0057654C" w:rsidRDefault="00670146" w:rsidP="00670146">
    <w:pPr>
      <w:jc w:val="center"/>
      <w:rPr>
        <w:rFonts w:ascii="Calibri" w:eastAsia="Calibri" w:hAnsi="Calibri" w:cs="Calibri"/>
        <w:b/>
        <w:bCs/>
        <w:color w:val="F00000"/>
        <w:sz w:val="24"/>
        <w:szCs w:val="22"/>
      </w:rPr>
    </w:pPr>
    <w:r>
      <w:rPr>
        <w:rFonts w:asciiTheme="minorHAnsi" w:eastAsia="Calibri" w:hAnsiTheme="minorHAnsi" w:cs="Arial"/>
        <w:bCs/>
        <w:sz w:val="3276"/>
        <w:szCs w:val="22"/>
        <w:lang w:val="en-AU" w:eastAsia="en-AU"/>
      </w:rPr>
      <w:fldChar w:fldCharType="begin" w:fldLock="1"/>
    </w:r>
    <w:r>
      <w:rPr>
        <w:rFonts w:eastAsia="Calibri" w:cs="Arial"/>
        <w:bCs/>
        <w:szCs w:val="22"/>
      </w:rPr>
      <w:instrText xml:space="preserve"> DOCPROPERTY bjFooterFirstPageDocProperty \* MERGEFORMAT </w:instrText>
    </w:r>
    <w:r>
      <w:rPr>
        <w:rFonts w:asciiTheme="minorHAnsi" w:eastAsia="Calibri" w:hAnsiTheme="minorHAnsi" w:cs="Arial"/>
        <w:bCs/>
        <w:sz w:val="3276"/>
        <w:szCs w:val="22"/>
        <w:lang w:val="en-AU" w:eastAsia="en-AU"/>
      </w:rPr>
      <w:fldChar w:fldCharType="separate"/>
    </w:r>
  </w:p>
  <w:p w14:paraId="7EDC6DDE" w14:textId="23AC8E0C" w:rsidR="000D02A2" w:rsidRPr="00670146" w:rsidRDefault="00670146" w:rsidP="00670146">
    <w:pPr>
      <w:pStyle w:val="Footer"/>
      <w:jc w:val="center"/>
    </w:pPr>
    <w:r w:rsidRPr="0057654C">
      <w:rPr>
        <w:rFonts w:ascii="Calibri" w:eastAsia="Calibri" w:hAnsi="Calibri" w:cs="Calibri"/>
        <w:b/>
        <w:bCs/>
        <w:color w:val="F00000"/>
        <w:sz w:val="24"/>
        <w:szCs w:val="22"/>
        <w:lang w:bidi="ar-SA"/>
      </w:rPr>
      <w:t>OFFICIAL</w:t>
    </w:r>
    <w:r>
      <w:rPr>
        <w:rFonts w:eastAsia="Calibri" w:cs="Arial"/>
        <w:bCs/>
        <w:szCs w:val="22"/>
        <w:lang w:bidi="ar-SA"/>
      </w:rPr>
      <w:t xml:space="preserve"> </w:t>
    </w:r>
    <w:r>
      <w:rPr>
        <w:rFonts w:eastAsia="Calibri" w:cs="Arial"/>
        <w:bCs/>
        <w:szCs w:val="22"/>
        <w:lang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0203" w14:textId="77777777" w:rsidR="00B34358" w:rsidRDefault="00B34358">
      <w:r>
        <w:separator/>
      </w:r>
    </w:p>
  </w:footnote>
  <w:footnote w:type="continuationSeparator" w:id="0">
    <w:p w14:paraId="4741FF24" w14:textId="77777777" w:rsidR="00B34358" w:rsidRDefault="00B34358">
      <w:r>
        <w:continuationSeparator/>
      </w:r>
    </w:p>
  </w:footnote>
  <w:footnote w:type="continuationNotice" w:id="1">
    <w:p w14:paraId="1246EF7D" w14:textId="77777777" w:rsidR="00B34358" w:rsidRDefault="00B34358"/>
  </w:footnote>
  <w:footnote w:id="2">
    <w:p w14:paraId="34111832" w14:textId="5C2A807D" w:rsidR="00C4253D" w:rsidRPr="00C4253D" w:rsidRDefault="00C4253D">
      <w:pPr>
        <w:pStyle w:val="FootnoteText"/>
        <w:rPr>
          <w:lang w:val="en-AU"/>
        </w:rPr>
      </w:pPr>
      <w:r>
        <w:rPr>
          <w:rStyle w:val="FootnoteReference"/>
        </w:rPr>
        <w:footnoteRef/>
      </w:r>
      <w:r>
        <w:t xml:space="preserve"> </w:t>
      </w:r>
      <w:r>
        <w:rPr>
          <w:lang w:val="en-AU"/>
        </w:rPr>
        <w:t>Formerly referred to as the Australia and New Zealand Ministerial Forum on Food Regulation</w:t>
      </w:r>
      <w:r w:rsidR="003B4CB2">
        <w:rPr>
          <w:lang w:val="en-AU"/>
        </w:rPr>
        <w:t>.</w:t>
      </w:r>
    </w:p>
  </w:footnote>
  <w:footnote w:id="3">
    <w:p w14:paraId="68D0F71D" w14:textId="77777777" w:rsidR="001E08AC" w:rsidRPr="002831DF" w:rsidRDefault="001E08AC" w:rsidP="001E08AC">
      <w:pPr>
        <w:pStyle w:val="FootnoteText"/>
        <w:rPr>
          <w:color w:val="000000" w:themeColor="text1"/>
          <w:lang w:val="en-AU"/>
        </w:rPr>
      </w:pPr>
      <w:r w:rsidRPr="002831DF">
        <w:rPr>
          <w:rStyle w:val="FootnoteReference"/>
          <w:color w:val="000000" w:themeColor="text1"/>
        </w:rPr>
        <w:footnoteRef/>
      </w:r>
      <w:r w:rsidRPr="002831DF">
        <w:rPr>
          <w:color w:val="000000" w:themeColor="text1"/>
        </w:rPr>
        <w:t xml:space="preserve"> </w:t>
      </w:r>
      <w:r w:rsidRPr="002831DF">
        <w:rPr>
          <w:b/>
          <w:bCs/>
          <w:i/>
          <w:iCs/>
          <w:color w:val="000000" w:themeColor="text1"/>
          <w:sz w:val="18"/>
          <w:szCs w:val="18"/>
          <w:lang w:val="en-AU"/>
        </w:rPr>
        <w:t>Required name</w:t>
      </w:r>
      <w:r w:rsidRPr="002831DF">
        <w:rPr>
          <w:color w:val="000000" w:themeColor="text1"/>
          <w:sz w:val="18"/>
          <w:szCs w:val="18"/>
          <w:lang w:val="en-AU"/>
        </w:rPr>
        <w:t>, of a particular food, means the name declared by section 1.2.3—5 as the required name for that food for the purposes of Division 3 of Standard 1.2.3 (see subsection 1.1.2—2(3)).</w:t>
      </w:r>
    </w:p>
  </w:footnote>
  <w:footnote w:id="4">
    <w:p w14:paraId="5A187499" w14:textId="77777777" w:rsidR="00EA4441" w:rsidRPr="00DA37BB" w:rsidRDefault="00EA4441" w:rsidP="00EA4441">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 </w:t>
      </w:r>
    </w:p>
    <w:p w14:paraId="773E02A5" w14:textId="77777777" w:rsidR="00EA4441" w:rsidRPr="00DA37BB" w:rsidRDefault="00EA4441" w:rsidP="00EA4441">
      <w:pPr>
        <w:pStyle w:val="FootnoteText"/>
        <w:widowControl w:val="0"/>
        <w:numPr>
          <w:ilvl w:val="0"/>
          <w:numId w:val="6"/>
        </w:numPr>
        <w:spacing w:before="0" w:after="0"/>
        <w:rPr>
          <w:sz w:val="18"/>
          <w:szCs w:val="18"/>
        </w:rPr>
      </w:pPr>
      <w:r w:rsidRPr="00DA37BB">
        <w:rPr>
          <w:sz w:val="18"/>
          <w:szCs w:val="18"/>
        </w:rPr>
        <w:t>contains novel DNA or novel protein; or</w:t>
      </w:r>
    </w:p>
    <w:p w14:paraId="20F877D1" w14:textId="77777777" w:rsidR="00EA4441" w:rsidRPr="00A81D03" w:rsidRDefault="00EA4441" w:rsidP="00EA4441">
      <w:pPr>
        <w:pStyle w:val="FootnoteText"/>
        <w:widowControl w:val="0"/>
        <w:numPr>
          <w:ilvl w:val="0"/>
          <w:numId w:val="6"/>
        </w:numPr>
        <w:spacing w:before="0" w:after="0"/>
        <w:rPr>
          <w:lang w:val="en-AU"/>
        </w:rPr>
      </w:pPr>
      <w:r w:rsidRPr="00A81D03">
        <w:rPr>
          <w:iCs/>
          <w:sz w:val="18"/>
          <w:szCs w:val="18"/>
        </w:rPr>
        <w:t>is listed in Section S26—3 as subject to the condition that its labelling must comply with this section’ (</w:t>
      </w:r>
      <w:r w:rsidRPr="00A81D03">
        <w:rPr>
          <w:i/>
          <w:iCs/>
          <w:sz w:val="18"/>
          <w:szCs w:val="18"/>
        </w:rPr>
        <w:t>that being section 1.5.2—4</w:t>
      </w:r>
      <w:r w:rsidRPr="00A81D03">
        <w:rPr>
          <w:iCs/>
          <w:sz w:val="18"/>
          <w:szCs w:val="18"/>
        </w:rPr>
        <w:t>).</w:t>
      </w:r>
    </w:p>
  </w:footnote>
  <w:footnote w:id="5">
    <w:p w14:paraId="3A26AE19" w14:textId="77777777" w:rsidR="00500B66" w:rsidRPr="002F4ADD" w:rsidRDefault="00500B66" w:rsidP="00500B66">
      <w:pPr>
        <w:pStyle w:val="FootnoteText"/>
        <w:rPr>
          <w:lang w:val="en-AU"/>
        </w:rPr>
      </w:pPr>
      <w:r>
        <w:rPr>
          <w:rStyle w:val="FootnoteReference"/>
        </w:rPr>
        <w:footnoteRef/>
      </w:r>
      <w:r>
        <w:t xml:space="preserve"> </w:t>
      </w:r>
      <w:r w:rsidRPr="002F4ADD">
        <w:t>Food produced using gene technology’ is defined in subsection 1.1.2—2(3) as meaning ‘a food which has been derived or developed from an organism which has been modified by gene technology’.</w:t>
      </w:r>
    </w:p>
  </w:footnote>
  <w:footnote w:id="6">
    <w:p w14:paraId="3ACB4BFB" w14:textId="77777777" w:rsidR="009C7213" w:rsidRPr="0071488A" w:rsidRDefault="009C7213" w:rsidP="009C7213">
      <w:pPr>
        <w:pStyle w:val="FootnoteText"/>
        <w:rPr>
          <w:lang w:val="en-AU"/>
        </w:rPr>
      </w:pPr>
      <w:r>
        <w:rPr>
          <w:rStyle w:val="FootnoteReference"/>
        </w:rPr>
        <w:footnoteRef/>
      </w:r>
      <w:r>
        <w:t xml:space="preserve"> </w:t>
      </w:r>
      <w:r>
        <w:rPr>
          <w:lang w:val="en-AU"/>
        </w:rPr>
        <w:t>F</w:t>
      </w:r>
      <w:r w:rsidRPr="006A3C5B">
        <w:rPr>
          <w:lang w:val="en-AU"/>
        </w:rPr>
        <w:t>ormerly</w:t>
      </w:r>
      <w:r>
        <w:rPr>
          <w:lang w:val="en-AU"/>
        </w:rPr>
        <w:t xml:space="preserve"> known as the Office of Best Practice Regulation (OBPR).</w:t>
      </w:r>
    </w:p>
  </w:footnote>
  <w:footnote w:id="7">
    <w:p w14:paraId="41E36EEA" w14:textId="77777777" w:rsidR="00757FBF" w:rsidRPr="000E0978" w:rsidRDefault="00757FBF" w:rsidP="00757FBF">
      <w:pPr>
        <w:pStyle w:val="FootnoteText"/>
        <w:rPr>
          <w:lang w:val="en-AU"/>
        </w:rPr>
      </w:pPr>
      <w:r>
        <w:rPr>
          <w:rStyle w:val="FootnoteReference"/>
        </w:rPr>
        <w:footnoteRef/>
      </w:r>
      <w:r>
        <w:t xml:space="preserve"> </w:t>
      </w:r>
      <w:hyperlink r:id="rId1" w:history="1">
        <w:r>
          <w:rPr>
            <w:rStyle w:val="Hyperlink"/>
          </w:rPr>
          <w:t>Food regulation website</w:t>
        </w:r>
      </w:hyperlink>
    </w:p>
  </w:footnote>
  <w:footnote w:id="8">
    <w:p w14:paraId="1601E8D3" w14:textId="1CD53D3A" w:rsidR="00024BEA" w:rsidRPr="00024BEA" w:rsidRDefault="00024BEA">
      <w:pPr>
        <w:pStyle w:val="FootnoteText"/>
        <w:rPr>
          <w:lang w:val="en-AU"/>
        </w:rPr>
      </w:pPr>
      <w:r>
        <w:rPr>
          <w:rStyle w:val="FootnoteReference"/>
        </w:rPr>
        <w:footnoteRef/>
      </w:r>
      <w:r>
        <w:t xml:space="preserve"> Formerly known as the Office of </w:t>
      </w:r>
      <w:r w:rsidRPr="00024BEA">
        <w:t>Best Practice Regulation (OBPR)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98F8" w14:textId="77777777" w:rsidR="00670146" w:rsidRPr="0057654C" w:rsidRDefault="00670146" w:rsidP="00670146">
    <w:pPr>
      <w:jc w:val="center"/>
      <w:rPr>
        <w:rFonts w:ascii="Calibri" w:eastAsia="Calibri" w:hAnsi="Calibri" w:cs="Calibri"/>
        <w:b/>
        <w:bCs/>
        <w:color w:val="F00000"/>
        <w:sz w:val="24"/>
        <w:szCs w:val="22"/>
      </w:rPr>
    </w:pPr>
    <w:r>
      <w:rPr>
        <w:rFonts w:asciiTheme="minorHAnsi" w:eastAsia="Calibri" w:hAnsiTheme="minorHAnsi" w:cs="Arial"/>
        <w:bCs/>
        <w:sz w:val="3276"/>
        <w:szCs w:val="22"/>
        <w:lang w:val="en-AU" w:eastAsia="en-AU"/>
      </w:rPr>
      <w:fldChar w:fldCharType="begin" w:fldLock="1"/>
    </w:r>
    <w:r>
      <w:rPr>
        <w:rFonts w:eastAsia="Calibri" w:cs="Arial"/>
        <w:bCs/>
        <w:szCs w:val="22"/>
      </w:rPr>
      <w:instrText xml:space="preserve"> DOCPROPERTY bjHeaderEvenPageDocProperty \* MERGEFORMAT </w:instrText>
    </w:r>
    <w:r>
      <w:rPr>
        <w:rFonts w:asciiTheme="minorHAnsi" w:eastAsia="Calibri" w:hAnsiTheme="minorHAnsi" w:cs="Arial"/>
        <w:bCs/>
        <w:sz w:val="3276"/>
        <w:szCs w:val="22"/>
        <w:lang w:val="en-AU" w:eastAsia="en-AU"/>
      </w:rPr>
      <w:fldChar w:fldCharType="separate"/>
    </w:r>
    <w:r w:rsidRPr="0057654C">
      <w:rPr>
        <w:rFonts w:ascii="Calibri" w:eastAsia="Calibri" w:hAnsi="Calibri" w:cs="Calibri"/>
        <w:b/>
        <w:bCs/>
        <w:color w:val="F00000"/>
        <w:sz w:val="24"/>
        <w:szCs w:val="22"/>
      </w:rPr>
      <w:t>OFFICIAL</w:t>
    </w:r>
  </w:p>
  <w:p w14:paraId="23762F1D" w14:textId="3DF25389" w:rsidR="000D02A2" w:rsidRPr="00670146" w:rsidRDefault="00670146" w:rsidP="00670146">
    <w:pPr>
      <w:pStyle w:val="Header"/>
      <w:jc w:val="center"/>
    </w:pPr>
    <w:r w:rsidRPr="0057654C">
      <w:rPr>
        <w:rFonts w:ascii="Calibri" w:eastAsia="Calibri" w:hAnsi="Calibri" w:cs="Calibri"/>
        <w:b/>
        <w:bCs/>
        <w:color w:val="F00000"/>
        <w:sz w:val="24"/>
        <w:szCs w:val="22"/>
        <w:lang w:bidi="ar-SA"/>
      </w:rPr>
      <w:t xml:space="preserve"> </w:t>
    </w:r>
    <w:r>
      <w:rPr>
        <w:rFonts w:eastAsia="Calibri" w:cs="Arial"/>
        <w:bCs/>
        <w:szCs w:val="22"/>
        <w:lang w:bidi="ar-S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550C" w14:textId="1AD47008" w:rsidR="00B92501" w:rsidRPr="00670146" w:rsidRDefault="00B92501" w:rsidP="0067014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CF5F" w14:textId="77777777" w:rsidR="00670146" w:rsidRPr="0057654C" w:rsidRDefault="00670146" w:rsidP="00670146">
    <w:pPr>
      <w:jc w:val="center"/>
      <w:rPr>
        <w:rFonts w:ascii="Calibri" w:eastAsia="Calibri" w:hAnsi="Calibri" w:cs="Calibri"/>
        <w:b/>
        <w:bCs/>
        <w:color w:val="F00000"/>
        <w:sz w:val="24"/>
        <w:szCs w:val="22"/>
      </w:rPr>
    </w:pPr>
    <w:r>
      <w:rPr>
        <w:rFonts w:asciiTheme="minorHAnsi" w:eastAsia="Calibri" w:hAnsiTheme="minorHAnsi" w:cs="Arial"/>
        <w:bCs/>
        <w:sz w:val="3276"/>
        <w:szCs w:val="22"/>
        <w:lang w:val="en-AU" w:eastAsia="en-AU"/>
      </w:rPr>
      <w:fldChar w:fldCharType="begin" w:fldLock="1"/>
    </w:r>
    <w:r>
      <w:rPr>
        <w:rFonts w:eastAsia="Calibri" w:cs="Arial"/>
        <w:bCs/>
        <w:szCs w:val="22"/>
      </w:rPr>
      <w:instrText xml:space="preserve"> DOCPROPERTY bjHeaderFirstPageDocProperty \* MERGEFORMAT </w:instrText>
    </w:r>
    <w:r>
      <w:rPr>
        <w:rFonts w:asciiTheme="minorHAnsi" w:eastAsia="Calibri" w:hAnsiTheme="minorHAnsi" w:cs="Arial"/>
        <w:bCs/>
        <w:sz w:val="3276"/>
        <w:szCs w:val="22"/>
        <w:lang w:val="en-AU" w:eastAsia="en-AU"/>
      </w:rPr>
      <w:fldChar w:fldCharType="separate"/>
    </w:r>
    <w:r w:rsidRPr="0057654C">
      <w:rPr>
        <w:rFonts w:ascii="Calibri" w:eastAsia="Calibri" w:hAnsi="Calibri" w:cs="Calibri"/>
        <w:b/>
        <w:bCs/>
        <w:color w:val="F00000"/>
        <w:sz w:val="24"/>
        <w:szCs w:val="22"/>
      </w:rPr>
      <w:t>OFFICIAL</w:t>
    </w:r>
  </w:p>
  <w:p w14:paraId="45870669" w14:textId="74D9588F" w:rsidR="00670146" w:rsidRDefault="00670146" w:rsidP="00670146">
    <w:pPr>
      <w:pStyle w:val="Header"/>
      <w:jc w:val="center"/>
      <w:rPr>
        <w:b/>
        <w:bCs/>
      </w:rPr>
    </w:pPr>
    <w:r w:rsidRPr="0057654C">
      <w:rPr>
        <w:rFonts w:ascii="Calibri" w:eastAsia="Calibri" w:hAnsi="Calibri" w:cs="Calibri"/>
        <w:b/>
        <w:bCs/>
        <w:color w:val="F00000"/>
        <w:sz w:val="24"/>
        <w:szCs w:val="22"/>
        <w:lang w:bidi="ar-SA"/>
      </w:rPr>
      <w:t xml:space="preserve"> </w:t>
    </w:r>
    <w:r>
      <w:rPr>
        <w:rFonts w:eastAsia="Calibri" w:cs="Arial"/>
        <w:bCs/>
        <w:szCs w:val="22"/>
        <w:lang w:bidi="ar-SA"/>
      </w:rPr>
      <w:fldChar w:fldCharType="end"/>
    </w:r>
  </w:p>
  <w:p w14:paraId="7655D22F" w14:textId="7B7B555F" w:rsidR="00B92501" w:rsidRDefault="00B9250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5C62A4"/>
    <w:multiLevelType w:val="hybridMultilevel"/>
    <w:tmpl w:val="E258D5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7AE3BFD"/>
    <w:multiLevelType w:val="hybridMultilevel"/>
    <w:tmpl w:val="486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2F86C7C"/>
    <w:multiLevelType w:val="multilevel"/>
    <w:tmpl w:val="56B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DB4A8B"/>
    <w:multiLevelType w:val="hybridMultilevel"/>
    <w:tmpl w:val="6E785418"/>
    <w:lvl w:ilvl="0" w:tplc="75943A00">
      <w:numFmt w:val="bullet"/>
      <w:lvlText w:val="•"/>
      <w:lvlJc w:val="left"/>
      <w:pPr>
        <w:ind w:left="570" w:hanging="57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42937000">
    <w:abstractNumId w:val="3"/>
  </w:num>
  <w:num w:numId="2" w16cid:durableId="1958102914">
    <w:abstractNumId w:val="2"/>
  </w:num>
  <w:num w:numId="3" w16cid:durableId="92744782">
    <w:abstractNumId w:val="4"/>
  </w:num>
  <w:num w:numId="4" w16cid:durableId="2084838066">
    <w:abstractNumId w:val="6"/>
  </w:num>
  <w:num w:numId="5" w16cid:durableId="1632133270">
    <w:abstractNumId w:val="7"/>
  </w:num>
  <w:num w:numId="6" w16cid:durableId="505705525">
    <w:abstractNumId w:val="1"/>
  </w:num>
  <w:num w:numId="7" w16cid:durableId="1866672681">
    <w:abstractNumId w:val="8"/>
  </w:num>
  <w:num w:numId="8" w16cid:durableId="295642910">
    <w:abstractNumId w:val="3"/>
  </w:num>
  <w:num w:numId="9" w16cid:durableId="150946485">
    <w:abstractNumId w:val="3"/>
  </w:num>
  <w:num w:numId="10" w16cid:durableId="441149288">
    <w:abstractNumId w:val="3"/>
  </w:num>
  <w:num w:numId="11" w16cid:durableId="1863082431">
    <w:abstractNumId w:val="0"/>
  </w:num>
  <w:num w:numId="12" w16cid:durableId="1854880818">
    <w:abstractNumId w:val="5"/>
  </w:num>
  <w:num w:numId="13" w16cid:durableId="8896144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5E"/>
    <w:rsid w:val="0000247B"/>
    <w:rsid w:val="0000469B"/>
    <w:rsid w:val="00010E79"/>
    <w:rsid w:val="00011187"/>
    <w:rsid w:val="00014E34"/>
    <w:rsid w:val="00024BEA"/>
    <w:rsid w:val="000332AE"/>
    <w:rsid w:val="00035FF3"/>
    <w:rsid w:val="000418F0"/>
    <w:rsid w:val="000419C1"/>
    <w:rsid w:val="00050F88"/>
    <w:rsid w:val="00051021"/>
    <w:rsid w:val="000524F0"/>
    <w:rsid w:val="00052D54"/>
    <w:rsid w:val="000576EB"/>
    <w:rsid w:val="00057E12"/>
    <w:rsid w:val="00064723"/>
    <w:rsid w:val="00064B2D"/>
    <w:rsid w:val="00065F1F"/>
    <w:rsid w:val="0007628F"/>
    <w:rsid w:val="00076D33"/>
    <w:rsid w:val="00076D3B"/>
    <w:rsid w:val="00077859"/>
    <w:rsid w:val="00077AEA"/>
    <w:rsid w:val="00081B0A"/>
    <w:rsid w:val="000A0E8D"/>
    <w:rsid w:val="000A3D8B"/>
    <w:rsid w:val="000B427A"/>
    <w:rsid w:val="000B4A35"/>
    <w:rsid w:val="000B6AF2"/>
    <w:rsid w:val="000C0826"/>
    <w:rsid w:val="000C34F7"/>
    <w:rsid w:val="000D02A2"/>
    <w:rsid w:val="000D6FD4"/>
    <w:rsid w:val="000D7B1C"/>
    <w:rsid w:val="000E0AE4"/>
    <w:rsid w:val="000E1EA4"/>
    <w:rsid w:val="000E3DBC"/>
    <w:rsid w:val="000E662F"/>
    <w:rsid w:val="000F3CFE"/>
    <w:rsid w:val="000F6568"/>
    <w:rsid w:val="00102819"/>
    <w:rsid w:val="00104544"/>
    <w:rsid w:val="0010778D"/>
    <w:rsid w:val="00110D17"/>
    <w:rsid w:val="001122EC"/>
    <w:rsid w:val="001129EE"/>
    <w:rsid w:val="001130C8"/>
    <w:rsid w:val="00114B3D"/>
    <w:rsid w:val="00115982"/>
    <w:rsid w:val="00120BEB"/>
    <w:rsid w:val="0012388D"/>
    <w:rsid w:val="0013021E"/>
    <w:rsid w:val="00136B57"/>
    <w:rsid w:val="00140B11"/>
    <w:rsid w:val="00143327"/>
    <w:rsid w:val="00143375"/>
    <w:rsid w:val="00150B54"/>
    <w:rsid w:val="0015187A"/>
    <w:rsid w:val="00156224"/>
    <w:rsid w:val="001567A0"/>
    <w:rsid w:val="001608AB"/>
    <w:rsid w:val="00164AE3"/>
    <w:rsid w:val="00167F09"/>
    <w:rsid w:val="0017374D"/>
    <w:rsid w:val="00180DFF"/>
    <w:rsid w:val="00182C4C"/>
    <w:rsid w:val="001878C5"/>
    <w:rsid w:val="0019399D"/>
    <w:rsid w:val="00197D8D"/>
    <w:rsid w:val="001A1A75"/>
    <w:rsid w:val="001A7E9A"/>
    <w:rsid w:val="001B008F"/>
    <w:rsid w:val="001B5E28"/>
    <w:rsid w:val="001C27A3"/>
    <w:rsid w:val="001D16E6"/>
    <w:rsid w:val="001D43F6"/>
    <w:rsid w:val="001E08AC"/>
    <w:rsid w:val="001E09FA"/>
    <w:rsid w:val="001E63A2"/>
    <w:rsid w:val="001E645E"/>
    <w:rsid w:val="001F7F63"/>
    <w:rsid w:val="00202A6F"/>
    <w:rsid w:val="00212BDC"/>
    <w:rsid w:val="002165B3"/>
    <w:rsid w:val="0022197C"/>
    <w:rsid w:val="00221D07"/>
    <w:rsid w:val="00224E3B"/>
    <w:rsid w:val="00227E4A"/>
    <w:rsid w:val="002421C1"/>
    <w:rsid w:val="00245B6D"/>
    <w:rsid w:val="00250197"/>
    <w:rsid w:val="0025704A"/>
    <w:rsid w:val="0026387E"/>
    <w:rsid w:val="002758A0"/>
    <w:rsid w:val="0029204E"/>
    <w:rsid w:val="00292B9B"/>
    <w:rsid w:val="0029337A"/>
    <w:rsid w:val="002A0194"/>
    <w:rsid w:val="002A5F8B"/>
    <w:rsid w:val="002A7F6C"/>
    <w:rsid w:val="002B0071"/>
    <w:rsid w:val="002B5092"/>
    <w:rsid w:val="002B7663"/>
    <w:rsid w:val="002C1A3B"/>
    <w:rsid w:val="002E16D5"/>
    <w:rsid w:val="002E1820"/>
    <w:rsid w:val="002F02DE"/>
    <w:rsid w:val="002F35EA"/>
    <w:rsid w:val="002F6488"/>
    <w:rsid w:val="00304DC3"/>
    <w:rsid w:val="00305C54"/>
    <w:rsid w:val="0031016C"/>
    <w:rsid w:val="0031426B"/>
    <w:rsid w:val="003213F9"/>
    <w:rsid w:val="00323AB6"/>
    <w:rsid w:val="00323DBF"/>
    <w:rsid w:val="00327867"/>
    <w:rsid w:val="00331A4E"/>
    <w:rsid w:val="00332B12"/>
    <w:rsid w:val="00337CBC"/>
    <w:rsid w:val="003428FC"/>
    <w:rsid w:val="00346622"/>
    <w:rsid w:val="003507DB"/>
    <w:rsid w:val="00351B07"/>
    <w:rsid w:val="003525B6"/>
    <w:rsid w:val="0036533D"/>
    <w:rsid w:val="0037146E"/>
    <w:rsid w:val="00371B29"/>
    <w:rsid w:val="003766F8"/>
    <w:rsid w:val="00380106"/>
    <w:rsid w:val="003814F0"/>
    <w:rsid w:val="00381E07"/>
    <w:rsid w:val="00385788"/>
    <w:rsid w:val="00391769"/>
    <w:rsid w:val="003953E1"/>
    <w:rsid w:val="003956B3"/>
    <w:rsid w:val="003A0A4D"/>
    <w:rsid w:val="003A3D30"/>
    <w:rsid w:val="003A68BE"/>
    <w:rsid w:val="003A7B84"/>
    <w:rsid w:val="003B27D5"/>
    <w:rsid w:val="003B4CB2"/>
    <w:rsid w:val="003B78CD"/>
    <w:rsid w:val="003C14B1"/>
    <w:rsid w:val="003C4969"/>
    <w:rsid w:val="003C76EC"/>
    <w:rsid w:val="003D2CDC"/>
    <w:rsid w:val="003E41D5"/>
    <w:rsid w:val="003E46BA"/>
    <w:rsid w:val="003F74C1"/>
    <w:rsid w:val="00401ADE"/>
    <w:rsid w:val="00405B1A"/>
    <w:rsid w:val="00410C76"/>
    <w:rsid w:val="00411907"/>
    <w:rsid w:val="00417EE3"/>
    <w:rsid w:val="004207EB"/>
    <w:rsid w:val="00421730"/>
    <w:rsid w:val="00422EC9"/>
    <w:rsid w:val="00423AC7"/>
    <w:rsid w:val="00432A42"/>
    <w:rsid w:val="00437276"/>
    <w:rsid w:val="00437694"/>
    <w:rsid w:val="004403EA"/>
    <w:rsid w:val="00450C4B"/>
    <w:rsid w:val="00451580"/>
    <w:rsid w:val="00452020"/>
    <w:rsid w:val="00453646"/>
    <w:rsid w:val="00456B54"/>
    <w:rsid w:val="00456BD5"/>
    <w:rsid w:val="00464643"/>
    <w:rsid w:val="00486793"/>
    <w:rsid w:val="00486C66"/>
    <w:rsid w:val="0049312E"/>
    <w:rsid w:val="00494A3F"/>
    <w:rsid w:val="004A2037"/>
    <w:rsid w:val="004A793C"/>
    <w:rsid w:val="004B047B"/>
    <w:rsid w:val="004B18BF"/>
    <w:rsid w:val="004B4CDC"/>
    <w:rsid w:val="004C55D9"/>
    <w:rsid w:val="004D121E"/>
    <w:rsid w:val="004D1B1C"/>
    <w:rsid w:val="004F4F98"/>
    <w:rsid w:val="004F69F6"/>
    <w:rsid w:val="004F79AC"/>
    <w:rsid w:val="00500B66"/>
    <w:rsid w:val="00504F3E"/>
    <w:rsid w:val="00506E9B"/>
    <w:rsid w:val="00516C08"/>
    <w:rsid w:val="005207D8"/>
    <w:rsid w:val="005219C4"/>
    <w:rsid w:val="005223BA"/>
    <w:rsid w:val="00523930"/>
    <w:rsid w:val="005244F1"/>
    <w:rsid w:val="0053364A"/>
    <w:rsid w:val="00537CDC"/>
    <w:rsid w:val="00557CC9"/>
    <w:rsid w:val="00560185"/>
    <w:rsid w:val="00562917"/>
    <w:rsid w:val="00571B8C"/>
    <w:rsid w:val="00580DDF"/>
    <w:rsid w:val="005811B7"/>
    <w:rsid w:val="00583F7A"/>
    <w:rsid w:val="00586228"/>
    <w:rsid w:val="00592DD5"/>
    <w:rsid w:val="005946D3"/>
    <w:rsid w:val="00597083"/>
    <w:rsid w:val="00597631"/>
    <w:rsid w:val="005A572E"/>
    <w:rsid w:val="005B084E"/>
    <w:rsid w:val="005B6AF4"/>
    <w:rsid w:val="005B7BCA"/>
    <w:rsid w:val="005C04CB"/>
    <w:rsid w:val="005D16AD"/>
    <w:rsid w:val="005D2016"/>
    <w:rsid w:val="005D72E1"/>
    <w:rsid w:val="005E06C0"/>
    <w:rsid w:val="005E58D3"/>
    <w:rsid w:val="005E6E16"/>
    <w:rsid w:val="005F400E"/>
    <w:rsid w:val="005F7342"/>
    <w:rsid w:val="006007C1"/>
    <w:rsid w:val="00610A3C"/>
    <w:rsid w:val="006138D7"/>
    <w:rsid w:val="00615E83"/>
    <w:rsid w:val="00616017"/>
    <w:rsid w:val="00616D4D"/>
    <w:rsid w:val="00627F48"/>
    <w:rsid w:val="0063455F"/>
    <w:rsid w:val="00635814"/>
    <w:rsid w:val="00637530"/>
    <w:rsid w:val="0064181E"/>
    <w:rsid w:val="006425F2"/>
    <w:rsid w:val="0064738D"/>
    <w:rsid w:val="006567C9"/>
    <w:rsid w:val="00663FCF"/>
    <w:rsid w:val="006652A2"/>
    <w:rsid w:val="00670146"/>
    <w:rsid w:val="006701C1"/>
    <w:rsid w:val="00670E40"/>
    <w:rsid w:val="00683071"/>
    <w:rsid w:val="00690570"/>
    <w:rsid w:val="00692490"/>
    <w:rsid w:val="006969CC"/>
    <w:rsid w:val="00696A15"/>
    <w:rsid w:val="006A48A7"/>
    <w:rsid w:val="006A5D40"/>
    <w:rsid w:val="006C076A"/>
    <w:rsid w:val="006C116D"/>
    <w:rsid w:val="006C22A7"/>
    <w:rsid w:val="006C5CF5"/>
    <w:rsid w:val="006D33FF"/>
    <w:rsid w:val="006E10A1"/>
    <w:rsid w:val="006E6A85"/>
    <w:rsid w:val="006F4A82"/>
    <w:rsid w:val="00710C37"/>
    <w:rsid w:val="00724FA4"/>
    <w:rsid w:val="00730800"/>
    <w:rsid w:val="0074567B"/>
    <w:rsid w:val="00747B0F"/>
    <w:rsid w:val="00755F02"/>
    <w:rsid w:val="00757FBF"/>
    <w:rsid w:val="007602AA"/>
    <w:rsid w:val="007652EF"/>
    <w:rsid w:val="00765DE1"/>
    <w:rsid w:val="00770120"/>
    <w:rsid w:val="00772BDC"/>
    <w:rsid w:val="00773493"/>
    <w:rsid w:val="00776793"/>
    <w:rsid w:val="00777437"/>
    <w:rsid w:val="007776B4"/>
    <w:rsid w:val="007802FB"/>
    <w:rsid w:val="00780792"/>
    <w:rsid w:val="0078309E"/>
    <w:rsid w:val="00790EFF"/>
    <w:rsid w:val="00795D86"/>
    <w:rsid w:val="007A44B4"/>
    <w:rsid w:val="007A53BF"/>
    <w:rsid w:val="007A7D3D"/>
    <w:rsid w:val="007B225D"/>
    <w:rsid w:val="007B37B3"/>
    <w:rsid w:val="007C1C64"/>
    <w:rsid w:val="007C22CB"/>
    <w:rsid w:val="007D0189"/>
    <w:rsid w:val="007E48BC"/>
    <w:rsid w:val="007E79F7"/>
    <w:rsid w:val="007F0253"/>
    <w:rsid w:val="007F3630"/>
    <w:rsid w:val="007F7BF7"/>
    <w:rsid w:val="00801460"/>
    <w:rsid w:val="00807559"/>
    <w:rsid w:val="00811226"/>
    <w:rsid w:val="00812651"/>
    <w:rsid w:val="00813464"/>
    <w:rsid w:val="00831154"/>
    <w:rsid w:val="00836099"/>
    <w:rsid w:val="008375AD"/>
    <w:rsid w:val="008450BC"/>
    <w:rsid w:val="00847066"/>
    <w:rsid w:val="00850B09"/>
    <w:rsid w:val="00852BC2"/>
    <w:rsid w:val="0085334B"/>
    <w:rsid w:val="008537BA"/>
    <w:rsid w:val="00856712"/>
    <w:rsid w:val="00856F51"/>
    <w:rsid w:val="00860808"/>
    <w:rsid w:val="00861C13"/>
    <w:rsid w:val="00862349"/>
    <w:rsid w:val="0086571E"/>
    <w:rsid w:val="00866BB0"/>
    <w:rsid w:val="00870214"/>
    <w:rsid w:val="00871116"/>
    <w:rsid w:val="00873079"/>
    <w:rsid w:val="00884690"/>
    <w:rsid w:val="00885C51"/>
    <w:rsid w:val="00895144"/>
    <w:rsid w:val="00896B85"/>
    <w:rsid w:val="008A243D"/>
    <w:rsid w:val="008A3E2F"/>
    <w:rsid w:val="008C08AA"/>
    <w:rsid w:val="008C28E5"/>
    <w:rsid w:val="008C4E76"/>
    <w:rsid w:val="008C5D28"/>
    <w:rsid w:val="008D06C6"/>
    <w:rsid w:val="008D5E9D"/>
    <w:rsid w:val="008E6250"/>
    <w:rsid w:val="00917C6F"/>
    <w:rsid w:val="00920249"/>
    <w:rsid w:val="009268CC"/>
    <w:rsid w:val="00932F14"/>
    <w:rsid w:val="00941150"/>
    <w:rsid w:val="0094247F"/>
    <w:rsid w:val="00942D60"/>
    <w:rsid w:val="0094358A"/>
    <w:rsid w:val="009453A1"/>
    <w:rsid w:val="009460FA"/>
    <w:rsid w:val="00947534"/>
    <w:rsid w:val="009478A1"/>
    <w:rsid w:val="0096523B"/>
    <w:rsid w:val="00972883"/>
    <w:rsid w:val="00972B1F"/>
    <w:rsid w:val="00972D06"/>
    <w:rsid w:val="00985512"/>
    <w:rsid w:val="0099323D"/>
    <w:rsid w:val="0099623A"/>
    <w:rsid w:val="009A2699"/>
    <w:rsid w:val="009A2DC9"/>
    <w:rsid w:val="009A391C"/>
    <w:rsid w:val="009A4BE1"/>
    <w:rsid w:val="009B69B3"/>
    <w:rsid w:val="009B741F"/>
    <w:rsid w:val="009C50A4"/>
    <w:rsid w:val="009C7213"/>
    <w:rsid w:val="009D6362"/>
    <w:rsid w:val="009E0A61"/>
    <w:rsid w:val="009E1AA0"/>
    <w:rsid w:val="009E202C"/>
    <w:rsid w:val="009E3010"/>
    <w:rsid w:val="009E46F5"/>
    <w:rsid w:val="009F7065"/>
    <w:rsid w:val="00A2449C"/>
    <w:rsid w:val="00A30B61"/>
    <w:rsid w:val="00A318EB"/>
    <w:rsid w:val="00A33CCA"/>
    <w:rsid w:val="00A34447"/>
    <w:rsid w:val="00A34F1E"/>
    <w:rsid w:val="00A551B9"/>
    <w:rsid w:val="00A56DC7"/>
    <w:rsid w:val="00A63273"/>
    <w:rsid w:val="00A66FDD"/>
    <w:rsid w:val="00A671E6"/>
    <w:rsid w:val="00A709E5"/>
    <w:rsid w:val="00A74FD1"/>
    <w:rsid w:val="00A830C7"/>
    <w:rsid w:val="00A84A58"/>
    <w:rsid w:val="00A91CA7"/>
    <w:rsid w:val="00A929A9"/>
    <w:rsid w:val="00A96594"/>
    <w:rsid w:val="00AA41BA"/>
    <w:rsid w:val="00AA6D0D"/>
    <w:rsid w:val="00AA6FA3"/>
    <w:rsid w:val="00AC428E"/>
    <w:rsid w:val="00AC439F"/>
    <w:rsid w:val="00AD344F"/>
    <w:rsid w:val="00AE16CB"/>
    <w:rsid w:val="00AE2A05"/>
    <w:rsid w:val="00AE3065"/>
    <w:rsid w:val="00AE4FFD"/>
    <w:rsid w:val="00AF09B4"/>
    <w:rsid w:val="00AF24FA"/>
    <w:rsid w:val="00AF387F"/>
    <w:rsid w:val="00AF397D"/>
    <w:rsid w:val="00B00E7F"/>
    <w:rsid w:val="00B03AFB"/>
    <w:rsid w:val="00B11491"/>
    <w:rsid w:val="00B1533E"/>
    <w:rsid w:val="00B17112"/>
    <w:rsid w:val="00B21055"/>
    <w:rsid w:val="00B21DCC"/>
    <w:rsid w:val="00B25F37"/>
    <w:rsid w:val="00B26C6A"/>
    <w:rsid w:val="00B34358"/>
    <w:rsid w:val="00B37158"/>
    <w:rsid w:val="00B425AA"/>
    <w:rsid w:val="00B44422"/>
    <w:rsid w:val="00B46650"/>
    <w:rsid w:val="00B46EA0"/>
    <w:rsid w:val="00B55714"/>
    <w:rsid w:val="00B63BBA"/>
    <w:rsid w:val="00B731D3"/>
    <w:rsid w:val="00B75B57"/>
    <w:rsid w:val="00B77C18"/>
    <w:rsid w:val="00B811B3"/>
    <w:rsid w:val="00B839A3"/>
    <w:rsid w:val="00B902BD"/>
    <w:rsid w:val="00B92501"/>
    <w:rsid w:val="00B95550"/>
    <w:rsid w:val="00BA1009"/>
    <w:rsid w:val="00BA1420"/>
    <w:rsid w:val="00BA2374"/>
    <w:rsid w:val="00BB0EC9"/>
    <w:rsid w:val="00BC66CD"/>
    <w:rsid w:val="00BD2A39"/>
    <w:rsid w:val="00BD2E80"/>
    <w:rsid w:val="00BD49FF"/>
    <w:rsid w:val="00BD4B64"/>
    <w:rsid w:val="00BD77E1"/>
    <w:rsid w:val="00BE11B8"/>
    <w:rsid w:val="00BE4AAA"/>
    <w:rsid w:val="00BF26B0"/>
    <w:rsid w:val="00BF4323"/>
    <w:rsid w:val="00BF45A3"/>
    <w:rsid w:val="00BF7FF0"/>
    <w:rsid w:val="00C03559"/>
    <w:rsid w:val="00C046B7"/>
    <w:rsid w:val="00C11AEA"/>
    <w:rsid w:val="00C12502"/>
    <w:rsid w:val="00C22C79"/>
    <w:rsid w:val="00C25169"/>
    <w:rsid w:val="00C26B3B"/>
    <w:rsid w:val="00C36CCE"/>
    <w:rsid w:val="00C40AA5"/>
    <w:rsid w:val="00C4253D"/>
    <w:rsid w:val="00C44CA3"/>
    <w:rsid w:val="00C46F70"/>
    <w:rsid w:val="00C476D0"/>
    <w:rsid w:val="00C47E0B"/>
    <w:rsid w:val="00C52AF8"/>
    <w:rsid w:val="00C636E1"/>
    <w:rsid w:val="00C6434A"/>
    <w:rsid w:val="00C64555"/>
    <w:rsid w:val="00C7073A"/>
    <w:rsid w:val="00C74398"/>
    <w:rsid w:val="00C830B9"/>
    <w:rsid w:val="00C836E3"/>
    <w:rsid w:val="00C836FF"/>
    <w:rsid w:val="00C854DC"/>
    <w:rsid w:val="00C86577"/>
    <w:rsid w:val="00C91C02"/>
    <w:rsid w:val="00C92452"/>
    <w:rsid w:val="00C92E07"/>
    <w:rsid w:val="00C96868"/>
    <w:rsid w:val="00CA0416"/>
    <w:rsid w:val="00CA5734"/>
    <w:rsid w:val="00CB115C"/>
    <w:rsid w:val="00CC3764"/>
    <w:rsid w:val="00CC3A35"/>
    <w:rsid w:val="00CC5468"/>
    <w:rsid w:val="00CC560B"/>
    <w:rsid w:val="00CC75E2"/>
    <w:rsid w:val="00CD46EB"/>
    <w:rsid w:val="00CD7EBF"/>
    <w:rsid w:val="00CE59AA"/>
    <w:rsid w:val="00CF0E86"/>
    <w:rsid w:val="00CF3C6E"/>
    <w:rsid w:val="00D00DFA"/>
    <w:rsid w:val="00D05003"/>
    <w:rsid w:val="00D056F1"/>
    <w:rsid w:val="00D06616"/>
    <w:rsid w:val="00D13B63"/>
    <w:rsid w:val="00D144D7"/>
    <w:rsid w:val="00D15A08"/>
    <w:rsid w:val="00D23DB6"/>
    <w:rsid w:val="00D42495"/>
    <w:rsid w:val="00D43042"/>
    <w:rsid w:val="00D45D74"/>
    <w:rsid w:val="00D51A95"/>
    <w:rsid w:val="00D524DC"/>
    <w:rsid w:val="00D60568"/>
    <w:rsid w:val="00D62ADC"/>
    <w:rsid w:val="00D63105"/>
    <w:rsid w:val="00D70C7A"/>
    <w:rsid w:val="00D72A29"/>
    <w:rsid w:val="00D761DD"/>
    <w:rsid w:val="00D77BC6"/>
    <w:rsid w:val="00D834E5"/>
    <w:rsid w:val="00D95492"/>
    <w:rsid w:val="00D96C9C"/>
    <w:rsid w:val="00DA0A96"/>
    <w:rsid w:val="00DA1025"/>
    <w:rsid w:val="00DA10A8"/>
    <w:rsid w:val="00DB123A"/>
    <w:rsid w:val="00DB1B26"/>
    <w:rsid w:val="00DB1E08"/>
    <w:rsid w:val="00DB2973"/>
    <w:rsid w:val="00DC0FBA"/>
    <w:rsid w:val="00DC1B56"/>
    <w:rsid w:val="00DC20CC"/>
    <w:rsid w:val="00DC2129"/>
    <w:rsid w:val="00DC6570"/>
    <w:rsid w:val="00DD265C"/>
    <w:rsid w:val="00DD3703"/>
    <w:rsid w:val="00DD3D83"/>
    <w:rsid w:val="00DD5732"/>
    <w:rsid w:val="00DE280F"/>
    <w:rsid w:val="00DE53EC"/>
    <w:rsid w:val="00DE5528"/>
    <w:rsid w:val="00DF25C3"/>
    <w:rsid w:val="00DF5CFF"/>
    <w:rsid w:val="00DF72BB"/>
    <w:rsid w:val="00E04062"/>
    <w:rsid w:val="00E059C6"/>
    <w:rsid w:val="00E063C6"/>
    <w:rsid w:val="00E12325"/>
    <w:rsid w:val="00E2003B"/>
    <w:rsid w:val="00E20C1B"/>
    <w:rsid w:val="00E26887"/>
    <w:rsid w:val="00E279D8"/>
    <w:rsid w:val="00E30092"/>
    <w:rsid w:val="00E319B1"/>
    <w:rsid w:val="00E327A6"/>
    <w:rsid w:val="00E3684F"/>
    <w:rsid w:val="00E369F1"/>
    <w:rsid w:val="00E47D3B"/>
    <w:rsid w:val="00E5492F"/>
    <w:rsid w:val="00E572B1"/>
    <w:rsid w:val="00E634AE"/>
    <w:rsid w:val="00E6369A"/>
    <w:rsid w:val="00E70A86"/>
    <w:rsid w:val="00E73E50"/>
    <w:rsid w:val="00E777EC"/>
    <w:rsid w:val="00E80FCD"/>
    <w:rsid w:val="00E92E6F"/>
    <w:rsid w:val="00EA2226"/>
    <w:rsid w:val="00EA4441"/>
    <w:rsid w:val="00EA7479"/>
    <w:rsid w:val="00EA7DB0"/>
    <w:rsid w:val="00EA7F2F"/>
    <w:rsid w:val="00EB1F85"/>
    <w:rsid w:val="00EB2B39"/>
    <w:rsid w:val="00EB576F"/>
    <w:rsid w:val="00EB6590"/>
    <w:rsid w:val="00EB6726"/>
    <w:rsid w:val="00EC00DE"/>
    <w:rsid w:val="00EC21DF"/>
    <w:rsid w:val="00EC30E1"/>
    <w:rsid w:val="00EC3436"/>
    <w:rsid w:val="00EC3B70"/>
    <w:rsid w:val="00EC66BB"/>
    <w:rsid w:val="00ED172A"/>
    <w:rsid w:val="00ED2442"/>
    <w:rsid w:val="00ED5C68"/>
    <w:rsid w:val="00EE01DC"/>
    <w:rsid w:val="00EF23E5"/>
    <w:rsid w:val="00F14AB3"/>
    <w:rsid w:val="00F14BEC"/>
    <w:rsid w:val="00F20E6E"/>
    <w:rsid w:val="00F224B7"/>
    <w:rsid w:val="00F225C5"/>
    <w:rsid w:val="00F22EB8"/>
    <w:rsid w:val="00F2587A"/>
    <w:rsid w:val="00F3087C"/>
    <w:rsid w:val="00F33470"/>
    <w:rsid w:val="00F34E02"/>
    <w:rsid w:val="00F35A7A"/>
    <w:rsid w:val="00F3715D"/>
    <w:rsid w:val="00F37A10"/>
    <w:rsid w:val="00F420C8"/>
    <w:rsid w:val="00F42A4C"/>
    <w:rsid w:val="00F526BD"/>
    <w:rsid w:val="00F5393E"/>
    <w:rsid w:val="00F601CB"/>
    <w:rsid w:val="00F634A1"/>
    <w:rsid w:val="00F66889"/>
    <w:rsid w:val="00F75C07"/>
    <w:rsid w:val="00FB7512"/>
    <w:rsid w:val="00FC4AA5"/>
    <w:rsid w:val="00FD7547"/>
    <w:rsid w:val="00FE287B"/>
    <w:rsid w:val="00FE35DC"/>
    <w:rsid w:val="00FE6B50"/>
    <w:rsid w:val="00FF1B03"/>
    <w:rsid w:val="00FF22EA"/>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012C3"/>
  <w15:docId w15:val="{819E0759-44D1-43D7-A53F-33388AA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C08"/>
    <w:pPr>
      <w:spacing w:before="120" w:after="12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616D4D"/>
    <w:pPr>
      <w:tabs>
        <w:tab w:val="left" w:pos="1320"/>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EA4441"/>
    <w:pPr>
      <w:spacing w:before="80" w:after="80"/>
    </w:pPr>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numPr>
        <w:numId w:val="1"/>
      </w:numPr>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numPr>
        <w:numId w:val="2"/>
      </w:numPr>
    </w:pPr>
    <w:rPr>
      <w:rFonts w:eastAsia="Calibri"/>
      <w:szCs w:val="22"/>
      <w:lang w:bidi="ar-SA"/>
    </w:rPr>
  </w:style>
  <w:style w:type="paragraph" w:customStyle="1" w:styleId="FSBullet3">
    <w:name w:val="FSBullet 3"/>
    <w:basedOn w:val="Normal"/>
    <w:qFormat/>
    <w:rsid w:val="0015187A"/>
    <w:pPr>
      <w:keepNext/>
      <w:numPr>
        <w:numId w:val="3"/>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EA444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tabs>
        <w:tab w:val="left" w:pos="851"/>
      </w:tabs>
    </w:pPr>
    <w:rPr>
      <w:sz w:val="20"/>
      <w:szCs w:val="20"/>
      <w:lang w:bidi="ar-SA"/>
    </w:rPr>
  </w:style>
  <w:style w:type="paragraph" w:customStyle="1" w:styleId="FSCDraftingitemheading">
    <w:name w:val="FSC_Drafting_item_heading"/>
    <w:basedOn w:val="Normal"/>
    <w:qFormat/>
    <w:rsid w:val="00292B9B"/>
    <w:pPr>
      <w:ind w:left="851" w:hanging="851"/>
    </w:pPr>
    <w:rPr>
      <w:b/>
      <w:sz w:val="20"/>
      <w:szCs w:val="20"/>
      <w:lang w:bidi="ar-SA"/>
    </w:rPr>
  </w:style>
  <w:style w:type="paragraph" w:customStyle="1" w:styleId="FSCfooter">
    <w:name w:val="FSC_footer"/>
    <w:basedOn w:val="Normal"/>
    <w:rsid w:val="00292B9B"/>
    <w:pPr>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spacing w:before="80"/>
    </w:pPr>
    <w:rPr>
      <w:color w:val="7030A0"/>
      <w:lang w:eastAsia="en-AU" w:bidi="ar-SA"/>
    </w:rPr>
  </w:style>
  <w:style w:type="paragraph" w:customStyle="1" w:styleId="FSCoFooter">
    <w:name w:val="FSC_o_Footer"/>
    <w:basedOn w:val="Normal"/>
    <w:rsid w:val="00292B9B"/>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spacing w:before="20" w:after="20"/>
    </w:pPr>
    <w:rPr>
      <w:rFonts w:eastAsiaTheme="minorHAnsi" w:cs="Arial"/>
      <w:sz w:val="18"/>
      <w:szCs w:val="22"/>
      <w:lang w:bidi="ar-SA"/>
    </w:rPr>
  </w:style>
  <w:style w:type="paragraph" w:customStyle="1" w:styleId="FSCtblAdd2">
    <w:name w:val="FSC_tbl_Add2"/>
    <w:basedOn w:val="Normal"/>
    <w:qFormat/>
    <w:rsid w:val="00292B9B"/>
    <w:pPr>
      <w:keepLines/>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spacing w:after="60"/>
    </w:pPr>
    <w:rPr>
      <w:rFonts w:eastAsia="Calibri"/>
      <w:b/>
      <w:sz w:val="16"/>
      <w:szCs w:val="20"/>
      <w:lang w:eastAsia="en-AU" w:bidi="ar-SA"/>
    </w:rPr>
  </w:style>
  <w:style w:type="paragraph" w:customStyle="1" w:styleId="FSCtblAmendmain">
    <w:name w:val="FSC_tbl_Amend_main"/>
    <w:basedOn w:val="Normal"/>
    <w:qFormat/>
    <w:rsid w:val="00292B9B"/>
    <w:pPr>
      <w:ind w:left="113" w:hanging="113"/>
    </w:pPr>
    <w:rPr>
      <w:bCs/>
      <w:sz w:val="16"/>
      <w:szCs w:val="20"/>
      <w:lang w:bidi="ar-SA"/>
    </w:rPr>
  </w:style>
  <w:style w:type="paragraph" w:customStyle="1" w:styleId="FSCtblh2">
    <w:name w:val="FSC_tbl_h2"/>
    <w:basedOn w:val="Normal"/>
    <w:qFormat/>
    <w:rsid w:val="00292B9B"/>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spacing w:before="60" w:after="60"/>
    </w:pPr>
    <w:rPr>
      <w:rFonts w:cs="Arial"/>
      <w:i/>
      <w:sz w:val="18"/>
      <w:szCs w:val="22"/>
      <w:lang w:eastAsia="en-AU" w:bidi="ar-SA"/>
    </w:rPr>
  </w:style>
  <w:style w:type="paragraph" w:customStyle="1" w:styleId="FSCtblMain">
    <w:name w:val="FSC_tbl_Main"/>
    <w:basedOn w:val="Normal"/>
    <w:rsid w:val="00292B9B"/>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character" w:customStyle="1" w:styleId="normaltextrun">
    <w:name w:val="normaltextrun"/>
    <w:basedOn w:val="DefaultParagraphFont"/>
    <w:rsid w:val="007802FB"/>
  </w:style>
  <w:style w:type="character" w:customStyle="1" w:styleId="eop">
    <w:name w:val="eop"/>
    <w:basedOn w:val="DefaultParagraphFont"/>
    <w:rsid w:val="00EB6726"/>
  </w:style>
  <w:style w:type="paragraph" w:customStyle="1" w:styleId="paragraph">
    <w:name w:val="paragraph"/>
    <w:basedOn w:val="Normal"/>
    <w:rsid w:val="00EB6726"/>
    <w:pPr>
      <w:spacing w:before="100" w:beforeAutospacing="1" w:after="100" w:afterAutospacing="1"/>
    </w:pPr>
    <w:rPr>
      <w:rFonts w:ascii="Times New Roman" w:eastAsiaTheme="minorHAnsi" w:hAnsi="Times New Roman"/>
      <w:sz w:val="24"/>
      <w:lang w:val="en-NZ" w:eastAsia="en-NZ" w:bidi="ar-SA"/>
    </w:rPr>
  </w:style>
  <w:style w:type="paragraph" w:styleId="ListParagraph">
    <w:name w:val="List Paragraph"/>
    <w:basedOn w:val="Normal"/>
    <w:uiPriority w:val="34"/>
    <w:qFormat/>
    <w:rsid w:val="00500B66"/>
    <w:pPr>
      <w:ind w:left="720"/>
      <w:contextualSpacing/>
    </w:pPr>
  </w:style>
  <w:style w:type="character" w:styleId="UnresolvedMention">
    <w:name w:val="Unresolved Mention"/>
    <w:basedOn w:val="DefaultParagraphFont"/>
    <w:uiPriority w:val="99"/>
    <w:semiHidden/>
    <w:unhideWhenUsed/>
    <w:rsid w:val="0064738D"/>
    <w:rPr>
      <w:color w:val="605E5C"/>
      <w:shd w:val="clear" w:color="auto" w:fill="E1DFDD"/>
    </w:rPr>
  </w:style>
  <w:style w:type="table" w:customStyle="1" w:styleId="TableGrid2">
    <w:name w:val="Table Grid2"/>
    <w:basedOn w:val="TableNormal"/>
    <w:next w:val="TableGrid"/>
    <w:rsid w:val="00A91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f01">
    <w:name w:val="cf01"/>
    <w:basedOn w:val="DefaultParagraphFont"/>
    <w:rsid w:val="00D761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ubmb.qmul.ac.uk/enzyme/EC3/2/1/1.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55---Alpha-amylase-from-GM-Bacillus-subtilis-as-a-processing-aid-.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publications.usp.org/" TargetMode="External"/><Relationship Id="rId10" Type="http://schemas.openxmlformats.org/officeDocument/2006/relationships/webSettings" Target="webSettings.xml"/><Relationship Id="rId19" Type="http://schemas.openxmlformats.org/officeDocument/2006/relationships/footer" Target="footer3.xml"/><Relationship Id="rId27"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2824D218-B993-4E81-A937-E69693F9DEE6}"/>
</file>

<file path=customXml/itemProps2.xml><?xml version="1.0" encoding="utf-8"?>
<ds:datastoreItem xmlns:ds="http://schemas.openxmlformats.org/officeDocument/2006/customXml" ds:itemID="{E540D619-74CD-461F-9F14-D4BE7FC58F40}"/>
</file>

<file path=customXml/itemProps3.xml><?xml version="1.0" encoding="utf-8"?>
<ds:datastoreItem xmlns:ds="http://schemas.openxmlformats.org/officeDocument/2006/customXml" ds:itemID="{881CE113-6ABE-4B58-9A67-1C8B8F7B6709}"/>
</file>

<file path=customXml/itemProps4.xml><?xml version="1.0" encoding="utf-8"?>
<ds:datastoreItem xmlns:ds="http://schemas.openxmlformats.org/officeDocument/2006/customXml" ds:itemID="{B3479748-D34E-4E56-9311-1FCF4A79296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549C3AA-6C83-4981-A00B-6E4539C81077}"/>
</file>

<file path=customXml/itemProps6.xml><?xml version="1.0" encoding="utf-8"?>
<ds:datastoreItem xmlns:ds="http://schemas.openxmlformats.org/officeDocument/2006/customXml" ds:itemID="{B3479748-D34E-4E56-9311-1FCF4A792961}"/>
</file>

<file path=docProps/app.xml><?xml version="1.0" encoding="utf-8"?>
<Properties xmlns="http://schemas.openxmlformats.org/officeDocument/2006/extended-properties" xmlns:vt="http://schemas.openxmlformats.org/officeDocument/2006/docPropsVTypes">
  <Template>Report%20approval</Template>
  <TotalTime>0</TotalTime>
  <Pages>16</Pages>
  <Words>5510</Words>
  <Characters>30058</Characters>
  <Application>Microsoft Office Word</Application>
  <DocSecurity>0</DocSecurity>
  <Lines>561</Lines>
  <Paragraphs>227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35354</CharactersWithSpaces>
  <SharedDoc>false</SharedDoc>
  <HLinks>
    <vt:vector size="186" baseType="variant">
      <vt:variant>
        <vt:i4>6946865</vt:i4>
      </vt:variant>
      <vt:variant>
        <vt:i4>165</vt:i4>
      </vt:variant>
      <vt:variant>
        <vt:i4>0</vt:i4>
      </vt:variant>
      <vt:variant>
        <vt:i4>5</vt:i4>
      </vt:variant>
      <vt:variant>
        <vt:lpwstr>http://www.legislation.gov.au/</vt:lpwstr>
      </vt:variant>
      <vt:variant>
        <vt:lpwstr/>
      </vt:variant>
      <vt:variant>
        <vt:i4>1572886</vt:i4>
      </vt:variant>
      <vt:variant>
        <vt:i4>162</vt:i4>
      </vt:variant>
      <vt:variant>
        <vt:i4>0</vt:i4>
      </vt:variant>
      <vt:variant>
        <vt:i4>5</vt:i4>
      </vt:variant>
      <vt:variant>
        <vt:lpwstr>http://publications.usp.org/</vt:lpwstr>
      </vt:variant>
      <vt:variant>
        <vt:lpwstr/>
      </vt:variant>
      <vt:variant>
        <vt:i4>1572952</vt:i4>
      </vt:variant>
      <vt:variant>
        <vt:i4>159</vt:i4>
      </vt:variant>
      <vt:variant>
        <vt:i4>0</vt:i4>
      </vt:variant>
      <vt:variant>
        <vt:i4>5</vt:i4>
      </vt:variant>
      <vt:variant>
        <vt:lpwstr>http://www.fao.org/docrep/009/a0691e/A0691E03.htm</vt:lpwstr>
      </vt:variant>
      <vt:variant>
        <vt:lpwstr/>
      </vt:variant>
      <vt:variant>
        <vt:i4>2424873</vt:i4>
      </vt:variant>
      <vt:variant>
        <vt:i4>156</vt:i4>
      </vt:variant>
      <vt:variant>
        <vt:i4>0</vt:i4>
      </vt:variant>
      <vt:variant>
        <vt:i4>5</vt:i4>
      </vt:variant>
      <vt:variant>
        <vt:lpwstr>https://iubmb.qmul.ac.uk/enzyme/EC3/2/1/1.html</vt:lpwstr>
      </vt:variant>
      <vt:variant>
        <vt:lpwstr/>
      </vt:variant>
      <vt:variant>
        <vt:i4>7667824</vt:i4>
      </vt:variant>
      <vt:variant>
        <vt:i4>153</vt:i4>
      </vt:variant>
      <vt:variant>
        <vt:i4>0</vt:i4>
      </vt:variant>
      <vt:variant>
        <vt:i4>5</vt:i4>
      </vt:variant>
      <vt:variant>
        <vt:lpwstr>https://www.foodstandards.gov.au/code/applications/Pages/A1255---Alpha-amylase-from-GM-Bacillus-subtilis-as-a-processing-aid-.aspx</vt:lpwstr>
      </vt:variant>
      <vt:variant>
        <vt:lpwstr/>
      </vt:variant>
      <vt:variant>
        <vt:i4>1048624</vt:i4>
      </vt:variant>
      <vt:variant>
        <vt:i4>146</vt:i4>
      </vt:variant>
      <vt:variant>
        <vt:i4>0</vt:i4>
      </vt:variant>
      <vt:variant>
        <vt:i4>5</vt:i4>
      </vt:variant>
      <vt:variant>
        <vt:lpwstr/>
      </vt:variant>
      <vt:variant>
        <vt:lpwstr>_Toc121924287</vt:lpwstr>
      </vt:variant>
      <vt:variant>
        <vt:i4>1048624</vt:i4>
      </vt:variant>
      <vt:variant>
        <vt:i4>140</vt:i4>
      </vt:variant>
      <vt:variant>
        <vt:i4>0</vt:i4>
      </vt:variant>
      <vt:variant>
        <vt:i4>5</vt:i4>
      </vt:variant>
      <vt:variant>
        <vt:lpwstr/>
      </vt:variant>
      <vt:variant>
        <vt:lpwstr>_Toc121924286</vt:lpwstr>
      </vt:variant>
      <vt:variant>
        <vt:i4>1048624</vt:i4>
      </vt:variant>
      <vt:variant>
        <vt:i4>134</vt:i4>
      </vt:variant>
      <vt:variant>
        <vt:i4>0</vt:i4>
      </vt:variant>
      <vt:variant>
        <vt:i4>5</vt:i4>
      </vt:variant>
      <vt:variant>
        <vt:lpwstr/>
      </vt:variant>
      <vt:variant>
        <vt:lpwstr>_Toc121924285</vt:lpwstr>
      </vt:variant>
      <vt:variant>
        <vt:i4>1048624</vt:i4>
      </vt:variant>
      <vt:variant>
        <vt:i4>128</vt:i4>
      </vt:variant>
      <vt:variant>
        <vt:i4>0</vt:i4>
      </vt:variant>
      <vt:variant>
        <vt:i4>5</vt:i4>
      </vt:variant>
      <vt:variant>
        <vt:lpwstr/>
      </vt:variant>
      <vt:variant>
        <vt:lpwstr>_Toc121924284</vt:lpwstr>
      </vt:variant>
      <vt:variant>
        <vt:i4>1048624</vt:i4>
      </vt:variant>
      <vt:variant>
        <vt:i4>122</vt:i4>
      </vt:variant>
      <vt:variant>
        <vt:i4>0</vt:i4>
      </vt:variant>
      <vt:variant>
        <vt:i4>5</vt:i4>
      </vt:variant>
      <vt:variant>
        <vt:lpwstr/>
      </vt:variant>
      <vt:variant>
        <vt:lpwstr>_Toc121924283</vt:lpwstr>
      </vt:variant>
      <vt:variant>
        <vt:i4>1048624</vt:i4>
      </vt:variant>
      <vt:variant>
        <vt:i4>116</vt:i4>
      </vt:variant>
      <vt:variant>
        <vt:i4>0</vt:i4>
      </vt:variant>
      <vt:variant>
        <vt:i4>5</vt:i4>
      </vt:variant>
      <vt:variant>
        <vt:lpwstr/>
      </vt:variant>
      <vt:variant>
        <vt:lpwstr>_Toc121924282</vt:lpwstr>
      </vt:variant>
      <vt:variant>
        <vt:i4>1048624</vt:i4>
      </vt:variant>
      <vt:variant>
        <vt:i4>110</vt:i4>
      </vt:variant>
      <vt:variant>
        <vt:i4>0</vt:i4>
      </vt:variant>
      <vt:variant>
        <vt:i4>5</vt:i4>
      </vt:variant>
      <vt:variant>
        <vt:lpwstr/>
      </vt:variant>
      <vt:variant>
        <vt:lpwstr>_Toc121924281</vt:lpwstr>
      </vt:variant>
      <vt:variant>
        <vt:i4>1048624</vt:i4>
      </vt:variant>
      <vt:variant>
        <vt:i4>104</vt:i4>
      </vt:variant>
      <vt:variant>
        <vt:i4>0</vt:i4>
      </vt:variant>
      <vt:variant>
        <vt:i4>5</vt:i4>
      </vt:variant>
      <vt:variant>
        <vt:lpwstr/>
      </vt:variant>
      <vt:variant>
        <vt:lpwstr>_Toc121924280</vt:lpwstr>
      </vt:variant>
      <vt:variant>
        <vt:i4>2031664</vt:i4>
      </vt:variant>
      <vt:variant>
        <vt:i4>98</vt:i4>
      </vt:variant>
      <vt:variant>
        <vt:i4>0</vt:i4>
      </vt:variant>
      <vt:variant>
        <vt:i4>5</vt:i4>
      </vt:variant>
      <vt:variant>
        <vt:lpwstr/>
      </vt:variant>
      <vt:variant>
        <vt:lpwstr>_Toc121924279</vt:lpwstr>
      </vt:variant>
      <vt:variant>
        <vt:i4>2031664</vt:i4>
      </vt:variant>
      <vt:variant>
        <vt:i4>92</vt:i4>
      </vt:variant>
      <vt:variant>
        <vt:i4>0</vt:i4>
      </vt:variant>
      <vt:variant>
        <vt:i4>5</vt:i4>
      </vt:variant>
      <vt:variant>
        <vt:lpwstr/>
      </vt:variant>
      <vt:variant>
        <vt:lpwstr>_Toc121924278</vt:lpwstr>
      </vt:variant>
      <vt:variant>
        <vt:i4>2031664</vt:i4>
      </vt:variant>
      <vt:variant>
        <vt:i4>86</vt:i4>
      </vt:variant>
      <vt:variant>
        <vt:i4>0</vt:i4>
      </vt:variant>
      <vt:variant>
        <vt:i4>5</vt:i4>
      </vt:variant>
      <vt:variant>
        <vt:lpwstr/>
      </vt:variant>
      <vt:variant>
        <vt:lpwstr>_Toc121924277</vt:lpwstr>
      </vt:variant>
      <vt:variant>
        <vt:i4>2031664</vt:i4>
      </vt:variant>
      <vt:variant>
        <vt:i4>80</vt:i4>
      </vt:variant>
      <vt:variant>
        <vt:i4>0</vt:i4>
      </vt:variant>
      <vt:variant>
        <vt:i4>5</vt:i4>
      </vt:variant>
      <vt:variant>
        <vt:lpwstr/>
      </vt:variant>
      <vt:variant>
        <vt:lpwstr>_Toc121924276</vt:lpwstr>
      </vt:variant>
      <vt:variant>
        <vt:i4>2031664</vt:i4>
      </vt:variant>
      <vt:variant>
        <vt:i4>74</vt:i4>
      </vt:variant>
      <vt:variant>
        <vt:i4>0</vt:i4>
      </vt:variant>
      <vt:variant>
        <vt:i4>5</vt:i4>
      </vt:variant>
      <vt:variant>
        <vt:lpwstr/>
      </vt:variant>
      <vt:variant>
        <vt:lpwstr>_Toc121924275</vt:lpwstr>
      </vt:variant>
      <vt:variant>
        <vt:i4>2031664</vt:i4>
      </vt:variant>
      <vt:variant>
        <vt:i4>68</vt:i4>
      </vt:variant>
      <vt:variant>
        <vt:i4>0</vt:i4>
      </vt:variant>
      <vt:variant>
        <vt:i4>5</vt:i4>
      </vt:variant>
      <vt:variant>
        <vt:lpwstr/>
      </vt:variant>
      <vt:variant>
        <vt:lpwstr>_Toc121924274</vt:lpwstr>
      </vt:variant>
      <vt:variant>
        <vt:i4>2031664</vt:i4>
      </vt:variant>
      <vt:variant>
        <vt:i4>62</vt:i4>
      </vt:variant>
      <vt:variant>
        <vt:i4>0</vt:i4>
      </vt:variant>
      <vt:variant>
        <vt:i4>5</vt:i4>
      </vt:variant>
      <vt:variant>
        <vt:lpwstr/>
      </vt:variant>
      <vt:variant>
        <vt:lpwstr>_Toc121924273</vt:lpwstr>
      </vt:variant>
      <vt:variant>
        <vt:i4>2031664</vt:i4>
      </vt:variant>
      <vt:variant>
        <vt:i4>56</vt:i4>
      </vt:variant>
      <vt:variant>
        <vt:i4>0</vt:i4>
      </vt:variant>
      <vt:variant>
        <vt:i4>5</vt:i4>
      </vt:variant>
      <vt:variant>
        <vt:lpwstr/>
      </vt:variant>
      <vt:variant>
        <vt:lpwstr>_Toc121924272</vt:lpwstr>
      </vt:variant>
      <vt:variant>
        <vt:i4>2031664</vt:i4>
      </vt:variant>
      <vt:variant>
        <vt:i4>50</vt:i4>
      </vt:variant>
      <vt:variant>
        <vt:i4>0</vt:i4>
      </vt:variant>
      <vt:variant>
        <vt:i4>5</vt:i4>
      </vt:variant>
      <vt:variant>
        <vt:lpwstr/>
      </vt:variant>
      <vt:variant>
        <vt:lpwstr>_Toc121924271</vt:lpwstr>
      </vt:variant>
      <vt:variant>
        <vt:i4>2031664</vt:i4>
      </vt:variant>
      <vt:variant>
        <vt:i4>44</vt:i4>
      </vt:variant>
      <vt:variant>
        <vt:i4>0</vt:i4>
      </vt:variant>
      <vt:variant>
        <vt:i4>5</vt:i4>
      </vt:variant>
      <vt:variant>
        <vt:lpwstr/>
      </vt:variant>
      <vt:variant>
        <vt:lpwstr>_Toc121924270</vt:lpwstr>
      </vt:variant>
      <vt:variant>
        <vt:i4>1966128</vt:i4>
      </vt:variant>
      <vt:variant>
        <vt:i4>38</vt:i4>
      </vt:variant>
      <vt:variant>
        <vt:i4>0</vt:i4>
      </vt:variant>
      <vt:variant>
        <vt:i4>5</vt:i4>
      </vt:variant>
      <vt:variant>
        <vt:lpwstr/>
      </vt:variant>
      <vt:variant>
        <vt:lpwstr>_Toc121924269</vt:lpwstr>
      </vt:variant>
      <vt:variant>
        <vt:i4>1966128</vt:i4>
      </vt:variant>
      <vt:variant>
        <vt:i4>32</vt:i4>
      </vt:variant>
      <vt:variant>
        <vt:i4>0</vt:i4>
      </vt:variant>
      <vt:variant>
        <vt:i4>5</vt:i4>
      </vt:variant>
      <vt:variant>
        <vt:lpwstr/>
      </vt:variant>
      <vt:variant>
        <vt:lpwstr>_Toc121924268</vt:lpwstr>
      </vt:variant>
      <vt:variant>
        <vt:i4>1966128</vt:i4>
      </vt:variant>
      <vt:variant>
        <vt:i4>26</vt:i4>
      </vt:variant>
      <vt:variant>
        <vt:i4>0</vt:i4>
      </vt:variant>
      <vt:variant>
        <vt:i4>5</vt:i4>
      </vt:variant>
      <vt:variant>
        <vt:lpwstr/>
      </vt:variant>
      <vt:variant>
        <vt:lpwstr>_Toc121924267</vt:lpwstr>
      </vt:variant>
      <vt:variant>
        <vt:i4>1966128</vt:i4>
      </vt:variant>
      <vt:variant>
        <vt:i4>20</vt:i4>
      </vt:variant>
      <vt:variant>
        <vt:i4>0</vt:i4>
      </vt:variant>
      <vt:variant>
        <vt:i4>5</vt:i4>
      </vt:variant>
      <vt:variant>
        <vt:lpwstr/>
      </vt:variant>
      <vt:variant>
        <vt:lpwstr>_Toc121924266</vt:lpwstr>
      </vt:variant>
      <vt:variant>
        <vt:i4>1966128</vt:i4>
      </vt:variant>
      <vt:variant>
        <vt:i4>14</vt:i4>
      </vt:variant>
      <vt:variant>
        <vt:i4>0</vt:i4>
      </vt:variant>
      <vt:variant>
        <vt:i4>5</vt:i4>
      </vt:variant>
      <vt:variant>
        <vt:lpwstr/>
      </vt:variant>
      <vt:variant>
        <vt:lpwstr>_Toc121924265</vt:lpwstr>
      </vt:variant>
      <vt:variant>
        <vt:i4>1966128</vt:i4>
      </vt:variant>
      <vt:variant>
        <vt:i4>8</vt:i4>
      </vt:variant>
      <vt:variant>
        <vt:i4>0</vt:i4>
      </vt:variant>
      <vt:variant>
        <vt:i4>5</vt:i4>
      </vt:variant>
      <vt:variant>
        <vt:lpwstr/>
      </vt:variant>
      <vt:variant>
        <vt:lpwstr>_Toc121924264</vt:lpwstr>
      </vt:variant>
      <vt:variant>
        <vt:i4>1966128</vt:i4>
      </vt:variant>
      <vt:variant>
        <vt:i4>2</vt:i4>
      </vt:variant>
      <vt:variant>
        <vt:i4>0</vt:i4>
      </vt:variant>
      <vt:variant>
        <vt:i4>5</vt:i4>
      </vt:variant>
      <vt:variant>
        <vt:lpwstr/>
      </vt:variant>
      <vt:variant>
        <vt:lpwstr>_Toc121924263</vt:lpwstr>
      </vt:variant>
      <vt:variant>
        <vt:i4>7536675</vt:i4>
      </vt:variant>
      <vt:variant>
        <vt:i4>0</vt:i4>
      </vt:variant>
      <vt:variant>
        <vt:i4>0</vt:i4>
      </vt:variant>
      <vt:variant>
        <vt:i4>5</vt:i4>
      </vt:variant>
      <vt:variant>
        <vt:lpwstr>http://foodregulation.gov.au/internet/fr/publishing.nsf/Content/publication-Policy-Guideline-on-the-Addition-of-Substances-other-than-Vitamins-and-Minerals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AbbsJo</dc:creator>
  <cp:keywords>[SEC=UNOFFICIAL]</cp:keywords>
  <cp:lastModifiedBy>Tailee Vecchi</cp:lastModifiedBy>
  <cp:revision>2</cp:revision>
  <cp:lastPrinted>2023-03-16T22:09:00Z</cp:lastPrinted>
  <dcterms:created xsi:type="dcterms:W3CDTF">2023-03-19T22:06:00Z</dcterms:created>
  <dcterms:modified xsi:type="dcterms:W3CDTF">2023-03-19T22:06:00Z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b3c446a5-db7f-4643-bc06-e33f24ef986a</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bjClsUserRVM">
    <vt:lpwstr>[]</vt:lpwstr>
  </property>
  <property fmtid="{D5CDD505-2E9C-101B-9397-08002B2CF9AE}" pid="16" name="pd3a3559ef84480a8025c4c7bb6e6dee">
    <vt:lpwstr/>
  </property>
  <property fmtid="{D5CDD505-2E9C-101B-9397-08002B2CF9AE}" pid="17" name="h46016694f704d158a57d0b5238c000e">
    <vt:lpwstr/>
  </property>
  <property fmtid="{D5CDD505-2E9C-101B-9397-08002B2CF9AE}" pid="18" name="Data_x0020_Privacy">
    <vt:lpwstr/>
  </property>
  <property fmtid="{D5CDD505-2E9C-101B-9397-08002B2CF9AE}" pid="19" name="BCS">
    <vt:lpwstr>2;#FOOD STANDARDS:Evaluation|43cb9915-dbd2-4e45-b39d-7bc5c58c72da</vt:lpwstr>
  </property>
  <property fmtid="{D5CDD505-2E9C-101B-9397-08002B2CF9AE}" pid="20" name="jf6c16bbf41b473ebe1e583d28d77907">
    <vt:lpwstr/>
  </property>
  <property fmtid="{D5CDD505-2E9C-101B-9397-08002B2CF9AE}" pid="21" name="Access">
    <vt:lpwstr/>
  </property>
  <property fmtid="{D5CDD505-2E9C-101B-9397-08002B2CF9AE}" pid="22" name="Data_x0020_Category">
    <vt:lpwstr/>
  </property>
  <property fmtid="{D5CDD505-2E9C-101B-9397-08002B2CF9AE}" pid="23" name="Classification">
    <vt:lpwstr>1;#OFFICIAL|3776503d-ed4e-4d70-8dfd-8e17b238523b</vt:lpwstr>
  </property>
  <property fmtid="{D5CDD505-2E9C-101B-9397-08002B2CF9AE}" pid="24" name="Data_x0020_Accessibility">
    <vt:lpwstr/>
  </property>
  <property fmtid="{D5CDD505-2E9C-101B-9397-08002B2CF9AE}" pid="25" name="o2e94e0b7bb742308b3aec7384781dc0">
    <vt:lpwstr/>
  </property>
  <property fmtid="{D5CDD505-2E9C-101B-9397-08002B2CF9AE}" pid="26" name="pb940a55b18746cdbb1d76ca362c0586">
    <vt:lpwstr>FOOD STANDARDS:Evaluation|43cb9915-dbd2-4e45-b39d-7bc5c58c72da</vt:lpwstr>
  </property>
  <property fmtid="{D5CDD505-2E9C-101B-9397-08002B2CF9AE}" pid="27" name="m5a168ed04b248b3bef91ad6e7b635a1">
    <vt:lpwstr/>
  </property>
  <property fmtid="{D5CDD505-2E9C-101B-9397-08002B2CF9AE}" pid="28" name="TaxCatchAll">
    <vt:lpwstr>2;#FOOD STANDARDS:Evaluation|43cb9915-dbd2-4e45-b39d-7bc5c58c72da</vt:lpwstr>
  </property>
  <property fmtid="{D5CDD505-2E9C-101B-9397-08002B2CF9AE}" pid="29" name="Data Privacy">
    <vt:lpwstr/>
  </property>
  <property fmtid="{D5CDD505-2E9C-101B-9397-08002B2CF9AE}" pid="30" name="Data Accessibility">
    <vt:lpwstr/>
  </property>
  <property fmtid="{D5CDD505-2E9C-101B-9397-08002B2CF9AE}" pid="31" name="Data Category">
    <vt:lpwstr/>
  </property>
  <property fmtid="{D5CDD505-2E9C-101B-9397-08002B2CF9AE}" pid="32" name="PM_Namespace">
    <vt:lpwstr>gov.au</vt:lpwstr>
  </property>
  <property fmtid="{D5CDD505-2E9C-101B-9397-08002B2CF9AE}" pid="33" name="PM_Caveats_Count">
    <vt:lpwstr>0</vt:lpwstr>
  </property>
  <property fmtid="{D5CDD505-2E9C-101B-9397-08002B2CF9AE}" pid="34" name="PM_Version">
    <vt:lpwstr>2018.4</vt:lpwstr>
  </property>
  <property fmtid="{D5CDD505-2E9C-101B-9397-08002B2CF9AE}" pid="35" name="PM_Note">
    <vt:lpwstr/>
  </property>
  <property fmtid="{D5CDD505-2E9C-101B-9397-08002B2CF9AE}" pid="36" name="PMHMAC">
    <vt:lpwstr>v=2022.1;a=SHA256;h=CFF816D4D749E027253D7C2C56E9BD8425C7A1074D6B9BD0F1D7522140A112B2</vt:lpwstr>
  </property>
  <property fmtid="{D5CDD505-2E9C-101B-9397-08002B2CF9AE}" pid="37" name="PM_Qualifier">
    <vt:lpwstr/>
  </property>
  <property fmtid="{D5CDD505-2E9C-101B-9397-08002B2CF9AE}" pid="38" name="PM_SecurityClassification">
    <vt:lpwstr>UNOFFICIAL</vt:lpwstr>
  </property>
  <property fmtid="{D5CDD505-2E9C-101B-9397-08002B2CF9AE}" pid="39" name="PM_ProtectiveMarkingValue_Header">
    <vt:lpwstr>UNOFFICIAL</vt:lpwstr>
  </property>
  <property fmtid="{D5CDD505-2E9C-101B-9397-08002B2CF9AE}" pid="40" name="PM_OriginationTimeStamp">
    <vt:lpwstr>2023-03-19T22:05:59Z</vt:lpwstr>
  </property>
  <property fmtid="{D5CDD505-2E9C-101B-9397-08002B2CF9AE}" pid="41" name="PM_Markers">
    <vt:lpwstr/>
  </property>
  <property fmtid="{D5CDD505-2E9C-101B-9397-08002B2CF9AE}" pid="42" name="PM_InsertionValue">
    <vt:lpwstr>UNOFFICIAL</vt:lpwstr>
  </property>
  <property fmtid="{D5CDD505-2E9C-101B-9397-08002B2CF9AE}" pid="43" name="PM_Originator_Hash_SHA1">
    <vt:lpwstr>1B7525BD601423009324E707C83520258BF82FDF</vt:lpwstr>
  </property>
  <property fmtid="{D5CDD505-2E9C-101B-9397-08002B2CF9AE}" pid="44" name="PM_DisplayValueSecClassificationWithQualifier">
    <vt:lpwstr>UNOFFICIAL</vt:lpwstr>
  </property>
  <property fmtid="{D5CDD505-2E9C-101B-9397-08002B2CF9AE}" pid="45" name="PM_Originating_FileId">
    <vt:lpwstr>2D8797EDA1B3427185DEF54B7EDEC02D</vt:lpwstr>
  </property>
  <property fmtid="{D5CDD505-2E9C-101B-9397-08002B2CF9AE}" pid="46" name="PM_ProtectiveMarkingValue_Footer">
    <vt:lpwstr>UNOFFICIAL</vt:lpwstr>
  </property>
  <property fmtid="{D5CDD505-2E9C-101B-9397-08002B2CF9AE}" pid="47" name="PM_ProtectiveMarkingImage_Header">
    <vt:lpwstr>C:\Program Files\Common Files\janusNET Shared\janusSEAL\Images\DocumentSlashBlue.png</vt:lpwstr>
  </property>
  <property fmtid="{D5CDD505-2E9C-101B-9397-08002B2CF9AE}" pid="48" name="PM_ProtectiveMarkingImage_Footer">
    <vt:lpwstr>C:\Program Files\Common Files\janusNET Shared\janusSEAL\Images\DocumentSlashBlue.png</vt:lpwstr>
  </property>
  <property fmtid="{D5CDD505-2E9C-101B-9397-08002B2CF9AE}" pid="49" name="PM_Display">
    <vt:lpwstr>UNOFFICIAL</vt:lpwstr>
  </property>
  <property fmtid="{D5CDD505-2E9C-101B-9397-08002B2CF9AE}" pid="50" name="PM_OriginatorUserAccountName_SHA256">
    <vt:lpwstr>CE5842E6B4DB4AE96D40417579DDDED22167D925D2C1CA2B2E94EC3E05175BD7</vt:lpwstr>
  </property>
  <property fmtid="{D5CDD505-2E9C-101B-9397-08002B2CF9AE}" pid="51" name="PM_OriginatorDomainName_SHA256">
    <vt:lpwstr>1728E66681E435764AE865ABE664C38F2A2F6D4B1DC4AC4803028F4FC406745D</vt:lpwstr>
  </property>
  <property fmtid="{D5CDD505-2E9C-101B-9397-08002B2CF9AE}" pid="52" name="PMUuid">
    <vt:lpwstr>v=2022.2;d=gov.au;g=65417EFE-F3B9-5E66-BD91-1E689FEC2EA6</vt:lpwstr>
  </property>
  <property fmtid="{D5CDD505-2E9C-101B-9397-08002B2CF9AE}" pid="53" name="PM_Hash_Version">
    <vt:lpwstr>2022.1</vt:lpwstr>
  </property>
  <property fmtid="{D5CDD505-2E9C-101B-9397-08002B2CF9AE}" pid="54" name="PM_Hash_Salt_Prev">
    <vt:lpwstr>D3E23FCC89D13154A48F373E523A9559</vt:lpwstr>
  </property>
  <property fmtid="{D5CDD505-2E9C-101B-9397-08002B2CF9AE}" pid="55" name="PM_Hash_Salt">
    <vt:lpwstr>92F4E5E2F51EC1CCFE4D551584C62640</vt:lpwstr>
  </property>
  <property fmtid="{D5CDD505-2E9C-101B-9397-08002B2CF9AE}" pid="56" name="PM_Hash_SHA1">
    <vt:lpwstr>C31E7A18FAFB90F64420D80C1933F0BC7DCFC5F9</vt:lpwstr>
  </property>
</Properties>
</file>